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Rule 26(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) Initial Disclosures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IN THE UNITED STATES DISTRICT COURT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FOR THE [NAME] DISTRICT OF [STATE]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[NAME] DIVISION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[PLAINTIFF/DEFENDANT] [PARTY NAME]'S RULE 26(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>) INITIAL DISCLOSURES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Pursuant to Rule 26(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)(1) of the Federal Rules of Civil Procedure [and Local Rule [number], [party designation, such as "Plaintiff"] [party name] makes the following initial disclosures: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Witnesses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following individuals are likely to have discoverable information that [party name] may use to support its claims or defenses: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[name of witness]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[personal address of witness]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[personal telephone number of witness]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Subject</w:t>
      </w:r>
      <w:r>
        <w:rPr>
          <w:rFonts w:ascii="Times New Roman" w:hAnsi="Times New Roman" w:eastAsia="Times New Roman" w:cs="Times New Roman"/>
          <w:b w:val="0"/>
          <w:sz w:val="24"/>
        </w:rPr>
        <w:t>: [subject or summary of witness's knowledge (e.g., "eyewitness to accident that caused Plaintiff's injuries")]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[name of witness]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[personal address of witness]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[personal telephone number of witness]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Subject</w:t>
      </w:r>
      <w:r>
        <w:rPr>
          <w:rFonts w:ascii="Times New Roman" w:hAnsi="Times New Roman" w:eastAsia="Times New Roman" w:cs="Times New Roman"/>
          <w:b w:val="0"/>
          <w:sz w:val="24"/>
        </w:rPr>
        <w:t>: [subject or summary of witness's knowledge, e.g. ("eyewitness to accident that caused Plaintiff's injuries")]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[continue as necessary for each witness you may use]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Documents and Tangible Things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following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description by category and location of all documents, electronically stored information, and tangible things in [party name]'s possession, custody, or control that [party name] may use to support its claims or defenses: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Documents [describing/relating to/regarding] [subject or category of documents, such as "relating to the formation of ABC Corp."].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[continue as necessary for each category of documents, electronically stored information, and/or tangible things you might use]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Computation of Damages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following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computation of each category of damages claimed by [party name]. Documents supporting each claim [describe method of disclosure, such as "are attached hereto as Exhibit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" or "will be made available for inspection and copying at [location] on [date]"].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[Category of damages, e.g., "Lost Wages"]: $[damages estimate]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computation is based on [describe, in as much detail as possible, the basis for this calculation].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[Category of damages, e.g., "Lost Wages"]: $[damages estimate]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computation is based on [describe, in as much detail as possible, the basis for this calculation].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[continue as necessary for each category of damages]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Total damages claim</w:t>
      </w:r>
      <w:r>
        <w:rPr>
          <w:rFonts w:ascii="Times New Roman" w:hAnsi="Times New Roman" w:eastAsia="Times New Roman" w:cs="Times New Roman"/>
          <w:b w:val="0"/>
          <w:sz w:val="24"/>
        </w:rPr>
        <w:t>: $[amount]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Insurance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Any insurance agreement(s) that may cover all or part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possible judgment in this case [describe method of disclosure, such as "are attached hereto as Exhibit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" or "will be made available for inspection and copying at [location] on [date]"].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[Counsel's Name] (Bar No. [number])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Telephone: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Facsimile: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[E-mail]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Attorneys for [party]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