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SBIC Side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[Borrower 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[Borrower 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____________, President</w:t>
      </w:r>
    </w:p>
    <w:p>
      <w:pPr>
        <w:keepNext w:val="0"/>
        <w:spacing w:before="200" w:after="0" w:line="260" w:lineRule="exact"/>
        <w:ind w:left="360" w:right="0" w:firstLine="0"/>
        <w:jc w:val="center"/>
      </w:pPr>
      <w:r>
        <w:rPr>
          <w:rFonts w:ascii="Times New Roman" w:hAnsi="Times New Roman" w:eastAsia="Times New Roman" w:cs="Times New Roman"/>
          <w:b/>
          <w:sz w:val="24"/>
        </w:rPr>
        <w:t>Re: Side Letter for Convertible Promissory Note Financing</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w:t>
      </w:r>
    </w:p>
    <w:p>
      <w:pPr>
        <w:keepNext w:val="0"/>
        <w:spacing w:before="200" w:after="0" w:line="260" w:lineRule="exact"/>
        <w:ind w:left="360" w:right="0" w:firstLine="0"/>
        <w:jc w:val="both"/>
      </w:pPr>
      <w:r>
        <w:rPr>
          <w:rFonts w:ascii="Times New Roman" w:hAnsi="Times New Roman" w:eastAsia="Times New Roman" w:cs="Times New Roman"/>
          <w:b w:val="0"/>
          <w:sz w:val="24"/>
        </w:rPr>
        <w:t>We are sending you this letter agreement in connection with the purchase by [name of SBIC investor] Small Business Investment Company (the “Investor”)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Convertible Promissory Note[s] ([collectively,] the “Notes”) of [name of borrower company] (the “Company”) pursuant to that certain Convertible Promissory Note Purchase Agreement dated as of [date]. As you know, the Investor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investment company licensed by the federal government under the Small Business Investment Act of 1958, as amended (the “SBIA”), and in order for the Investor to hold securities of the Company and maintain its license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investment company, it must meet certain federal guidelines. In particular, we need the following assurances from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Small Business Concern.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represents that (i) together with its affiliates, its tangible net worth is not in excess of $________ and (ii) its average net income after Federal income taxes (excluding net operating losses) for the preceding two completed fiscal years is less than $________. Therefore, the Company qualifies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concern under the SBIA.</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Proceeds.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intends to use the proceeds from the sale of the Notes to the Investor for general purposes, including working capital, product development, capital investments and expansion of distribution and marketing capabilities.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Regulations.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agrees to use reasonable efforts to complete any forms and provide any information required by the Investor in connection with its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investment company,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any material expenses incurred by the Company in completing such forms or providing such information shall be promptly reimbursed by the Investor.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Potential Non-Compliance with Regulations.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that the Investor discovers that it does not, or will not in the near future, comply with the regulations of the SBIA because of its holdings in the Company, the Company agrees to cooperate with the Investor and use reasonable efforts to enter into transactions such that after such transactions, the Investor is in compliance with the SBIA and the regulations thereunder and the Company, the Investor and any other purchasers of the Notes are in as similar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economic position relative to one another as is reasonably practicable with respect to the Investor’s investment in the Company, subject to any necessary approvals by the Company’s Board of Directors and shareholders and by any third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indicate your acceptance of the terms of this letter agreement by returning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copy of this letter to me at the above address.</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[INVESTOR]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AGREED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 President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