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Safe Harbor 401(k) Plan Supplemental Notice (Mid-Year Employer Contribution Reduction or Suspension) (Traditional Safe Harbor Plan)</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Safe Harbor Plan Supplemental Notice to Plan Participants</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This notice constitutes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Summary of Material Modifications for the [plan name] (the “Plan”) and forms part of the Plan’s Summary Plan Description.</w:t>
      </w:r>
    </w:p>
    <w:p>
      <w:pPr>
        <w:keepNext w:val="0"/>
        <w:spacing w:before="200" w:after="0" w:line="260" w:lineRule="exact"/>
        <w:ind w:left="720" w:right="0" w:firstLine="0"/>
        <w:jc w:val="both"/>
      </w:pPr>
      <w:r>
        <w:rPr>
          <w:rFonts w:ascii="Times New Roman" w:hAnsi="Times New Roman" w:eastAsia="Times New Roman" w:cs="Times New Roman"/>
          <w:b w:val="0"/>
          <w:sz w:val="24"/>
        </w:rPr>
        <w:t>Notice Date: [Date]</w:t>
      </w:r>
    </w:p>
    <w:p>
      <w:pPr>
        <w:keepNext w:val="0"/>
        <w:spacing w:before="200" w:after="0" w:line="260" w:lineRule="exact"/>
        <w:ind w:left="720" w:right="0" w:firstLine="0"/>
        <w:jc w:val="both"/>
      </w:pPr>
      <w:r>
        <w:rPr>
          <w:rFonts w:ascii="Times New Roman" w:hAnsi="Times New Roman" w:eastAsia="Times New Roman" w:cs="Times New Roman"/>
          <w:b/>
          <w:sz w:val="24"/>
        </w:rPr>
        <w:t>Re: [Reduction OR Suspension] of Employer Safe Harbor [Nonelective OR Matching]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Dear Plan Participant,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notice concerns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Plan named above for the plan year [plan year]. Effective as of [effective date of amendment] (the “Effective Date”), [employer name] is reducing the safe harbor [nonelective OR matching] employer contribution described in the safe harbor notice for the plan year that you previously received. You will continue to receive employer contributions to your Plan account determined in the same way as currently provided under the Plan for compensation earned during the period prior to the Effective Date. But for periods on and after the Effective Date, those contributions will be determined as follows: [description of reduced contribution amount or formula].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would like to change your contribution elections under the Plan prior to the Effective Date (or at any time afterward), you are free to do so in accordance with the Plan’s normal procedures for election changes. This may include changes (i) to increase or decrease the amount of your current salary deferral elections (that is, elections to contribute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your compensation to the Plan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pre-tax basis), (ii) to begin making pre-tax contributions if you previously elected not to, or (iii) to stop making any deferral contributions altogether. You may also change any other Plan elections currently in place e.g., [list other applicable elections, e.g., after-tax and/or after-tax Roth contribution elections and plan investment direction elections]. To change any of your current Plan election, [brief description of election procedures].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can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explanation of Plan features in the summary plan description.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any questions about the effect of the plan amendment described in this notice, how to make election changes under the Plan, or anything else related to your participation in the Plan, or would like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summary plan description, please contact the Plan Administrator at [contact information for plan administrator].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