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Sale Motion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right"/>
      </w:pPr>
      <w:r>
        <w:rPr>
          <w:rFonts w:ascii="Times New Roman" w:hAnsi="Times New Roman" w:eastAsia="Times New Roman" w:cs="Times New Roman"/>
          <w:b/>
          <w:sz w:val="24"/>
        </w:rPr>
        <w:t>Hearing Date: [date] at [time]</w:t>
      </w:r>
    </w:p>
    <w:p>
      <w:pPr>
        <w:keepNext w:val="0"/>
        <w:spacing w:before="200" w:after="0" w:line="260" w:lineRule="exact"/>
        <w:ind w:left="360" w:right="0" w:firstLine="0"/>
        <w:jc w:val="right"/>
      </w:pPr>
      <w:r>
        <w:rPr>
          <w:rFonts w:ascii="Times New Roman" w:hAnsi="Times New Roman" w:eastAsia="Times New Roman" w:cs="Times New Roman"/>
          <w:b/>
          <w:sz w:val="24"/>
        </w:rPr>
        <w:t>Objection Deadline: [date] at [time]</w:t>
      </w:r>
    </w:p>
    <w:p>
      <w:pPr>
        <w:keepNext w:val="0"/>
        <w:spacing w:before="200" w:after="0" w:line="260" w:lineRule="exact"/>
        <w:ind w:left="360" w:right="0" w:firstLine="0"/>
        <w:jc w:val="both"/>
      </w:pPr>
      <w:r>
        <w:rPr>
          <w:rFonts w:ascii="Times New Roman" w:hAnsi="Times New Roman" w:eastAsia="Times New Roman" w:cs="Times New Roman"/>
          <w:b w:val="0"/>
          <w:sz w:val="24"/>
        </w:rPr>
        <w:t>[Law firm]</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[fax]</w:t>
      </w:r>
    </w:p>
    <w:p>
      <w:pPr>
        <w:keepNext w:val="0"/>
        <w:spacing w:before="200" w:after="0" w:line="260" w:lineRule="exact"/>
        <w:ind w:left="360" w:right="0" w:firstLine="0"/>
        <w:jc w:val="both"/>
      </w:pPr>
      <w:r>
        <w:rPr>
          <w:rFonts w:ascii="Times New Roman" w:hAnsi="Times New Roman" w:eastAsia="Times New Roman" w:cs="Times New Roman"/>
          <w:b w:val="0"/>
          <w:sz w:val="24"/>
        </w:rPr>
        <w:t>[email]</w:t>
      </w:r>
    </w:p>
    <w:p>
      <w:pPr>
        <w:keepNext w:val="0"/>
        <w:spacing w:before="200" w:after="0" w:line="260" w:lineRule="exact"/>
        <w:ind w:left="360" w:right="0" w:firstLine="0"/>
        <w:jc w:val="both"/>
      </w:pPr>
      <w:r>
        <w:rPr>
          <w:rFonts w:ascii="Times New Roman" w:hAnsi="Times New Roman" w:eastAsia="Times New Roman" w:cs="Times New Roman"/>
          <w:b w:val="0"/>
          <w:sz w:val="24"/>
        </w:rPr>
        <w:t>[Attorney Name]</w:t>
      </w:r>
    </w:p>
    <w:p>
      <w:pPr>
        <w:keepNext w:val="0"/>
        <w:spacing w:before="200" w:after="0" w:line="260" w:lineRule="exact"/>
        <w:ind w:left="360" w:right="0" w:firstLine="0"/>
        <w:jc w:val="both"/>
      </w:pPr>
      <w:r>
        <w:rPr>
          <w:rFonts w:ascii="Times New Roman" w:hAnsi="Times New Roman" w:eastAsia="Times New Roman" w:cs="Times New Roman"/>
          <w:b w:val="0"/>
          <w:sz w:val="24"/>
        </w:rPr>
        <w:t>Attorneys for the Debtors and Debtors in Possession</w:t>
      </w: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BANKRUPTCY</w:t>
      </w:r>
    </w:p>
    <w:p>
      <w:pPr>
        <w:keepNext w:val="0"/>
        <w:spacing w:before="200" w:after="0" w:line="260" w:lineRule="exact"/>
        <w:ind w:left="360" w:right="0" w:firstLine="0"/>
        <w:jc w:val="center"/>
      </w:pPr>
      <w:r>
        <w:rPr>
          <w:rFonts w:ascii="Times New Roman" w:hAnsi="Times New Roman" w:eastAsia="Times New Roman" w:cs="Times New Roman"/>
          <w:b w:val="0"/>
          <w:sz w:val="24"/>
        </w:rPr>
        <w:t>COURT FOR THE [DISTRICT]</w:t>
      </w:r>
    </w:p>
    <w:p>
      <w:pPr>
        <w:keepNext w:val="0"/>
        <w:spacing w:before="200" w:after="0" w:line="260" w:lineRule="exact"/>
        <w:ind w:left="360" w:right="0" w:firstLine="0"/>
        <w:jc w:val="center"/>
      </w:pPr>
      <w:r>
        <w:rPr>
          <w:rFonts w:ascii="Times New Roman" w:hAnsi="Times New Roman" w:eastAsia="Times New Roman" w:cs="Times New Roman"/>
          <w:b/>
          <w:sz w:val="24"/>
        </w:rPr>
        <w:t xml:space="preserve">DEBTORS' MOTION FOR ENTRY OF (I)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ORDER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APPROVING THE BID PROCEDURES, (B) ESTABLISHING THE NOTICE PROCEDURES AND APPROVING THE FORM AND MANNER OF NOTICE THEREOF, (C) APPROVING PROCEDURES FOR ASSUMPTION AND ASSIGNMENT OF CERTAIN EXECUTORY CONTRACTS, AND (D) RELATED RELIEF AND (II)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ORDER (</w:t>
      </w:r>
      <w:r>
        <w:rPr>
          <w:rFonts w:ascii="Times New Roman" w:hAnsi="Times New Roman" w:eastAsia="Times New Roman" w:cs="Times New Roman"/>
          <w:b/>
          <w:sz w:val="24"/>
        </w:rPr>
        <w:t>A</w:t>
      </w:r>
      <w:r>
        <w:rPr>
          <w:rFonts w:ascii="Times New Roman" w:hAnsi="Times New Roman" w:eastAsia="Times New Roman" w:cs="Times New Roman"/>
          <w:b/>
          <w:sz w:val="24"/>
        </w:rPr>
        <w:t>) APPROVING THE SALE OF THE DEBTORS' ASSETS FREE AND CLEAR OF LIENS, CLAIMS, ENCUMBRANCES AND OTHER INTERESTS, (B) APPROVING ASSUMPTION AND ASSIGNMENT OF CERTAIN EXECUTORY CONTRACTS AND (C) GRANTING RELATED RELIEF</w:t>
      </w:r>
    </w:p>
    <w:p>
      <w:pPr>
        <w:keepNext w:val="0"/>
        <w:spacing w:before="200" w:after="0" w:line="260" w:lineRule="exact"/>
        <w:ind w:left="360" w:right="0" w:firstLine="0"/>
        <w:jc w:val="both"/>
      </w:pPr>
      <w:r>
        <w:rPr>
          <w:rFonts w:ascii="Times New Roman" w:hAnsi="Times New Roman" w:eastAsia="Times New Roman" w:cs="Times New Roman"/>
          <w:b w:val="0"/>
          <w:sz w:val="24"/>
        </w:rPr>
        <w:t>The above-captioned debtors and debtors in 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by and through their undersigned counsel, hereby file this motion (the "</w:t>
      </w:r>
      <w:r>
        <w:rPr>
          <w:rFonts w:ascii="Times New Roman" w:hAnsi="Times New Roman" w:eastAsia="Times New Roman" w:cs="Times New Roman"/>
          <w:b w:val="0"/>
          <w:sz w:val="24"/>
        </w:rPr>
        <w:t>Motion</w:t>
      </w:r>
      <w:r>
        <w:rPr>
          <w:rFonts w:ascii="Times New Roman" w:hAnsi="Times New Roman" w:eastAsia="Times New Roman" w:cs="Times New Roman"/>
          <w:b w:val="0"/>
          <w:sz w:val="24"/>
        </w:rPr>
        <w:t>"), pursuant to Sections 105(</w:t>
      </w:r>
      <w:r>
        <w:rPr>
          <w:rFonts w:ascii="Times New Roman" w:hAnsi="Times New Roman" w:eastAsia="Times New Roman" w:cs="Times New Roman"/>
          <w:b/>
          <w:sz w:val="24"/>
        </w:rPr>
        <w:t>a</w:t>
      </w:r>
      <w:r>
        <w:rPr>
          <w:rFonts w:ascii="Times New Roman" w:hAnsi="Times New Roman" w:eastAsia="Times New Roman" w:cs="Times New Roman"/>
          <w:b w:val="0"/>
          <w:sz w:val="24"/>
        </w:rPr>
        <w:t>), 363, and 365 of title 11 of the United States Code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Rules 2002, 6004, 6006, and 9014 of the Federal Rules of Bankruptcy Procedure ("</w:t>
      </w:r>
      <w:r>
        <w:rPr>
          <w:rFonts w:ascii="Times New Roman" w:hAnsi="Times New Roman" w:eastAsia="Times New Roman" w:cs="Times New Roman"/>
          <w:b w:val="0"/>
          <w:sz w:val="24"/>
        </w:rPr>
        <w:t>Bankruptcy Rules</w:t>
      </w:r>
      <w:r>
        <w:rPr>
          <w:rFonts w:ascii="Times New Roman" w:hAnsi="Times New Roman" w:eastAsia="Times New Roman" w:cs="Times New Roman"/>
          <w:b w:val="0"/>
          <w:sz w:val="24"/>
        </w:rPr>
        <w:t>"), Rules 6004-1 and 6006-1 of the Local Bankruptcy Rules for the Southern District of New York ("</w:t>
      </w:r>
      <w:r>
        <w:rPr>
          <w:rFonts w:ascii="Times New Roman" w:hAnsi="Times New Roman" w:eastAsia="Times New Roman" w:cs="Times New Roman"/>
          <w:b w:val="0"/>
          <w:sz w:val="24"/>
        </w:rPr>
        <w:t>Local Rules</w:t>
      </w:r>
      <w:r>
        <w:rPr>
          <w:rFonts w:ascii="Times New Roman" w:hAnsi="Times New Roman" w:eastAsia="Times New Roman" w:cs="Times New Roman"/>
          <w:b w:val="0"/>
          <w:sz w:val="24"/>
        </w:rPr>
        <w:t>"), and the Sale Guidelines for the Conduct of Asset Sales ("</w:t>
      </w:r>
      <w:r>
        <w:rPr>
          <w:rFonts w:ascii="Times New Roman" w:hAnsi="Times New Roman" w:eastAsia="Times New Roman" w:cs="Times New Roman"/>
          <w:b w:val="0"/>
          <w:sz w:val="24"/>
        </w:rPr>
        <w:t>Sale Guidelines</w:t>
      </w:r>
      <w:r>
        <w:rPr>
          <w:rFonts w:ascii="Times New Roman" w:hAnsi="Times New Roman" w:eastAsia="Times New Roman" w:cs="Times New Roman"/>
          <w:b w:val="0"/>
          <w:sz w:val="24"/>
        </w:rPr>
        <w:t>") of the United States Bankruptcy Court for the Southern District of New York (the "</w:t>
      </w:r>
      <w:r>
        <w:rPr>
          <w:rFonts w:ascii="Times New Roman" w:hAnsi="Times New Roman" w:eastAsia="Times New Roman" w:cs="Times New Roman"/>
          <w:b w:val="0"/>
          <w:sz w:val="24"/>
        </w:rPr>
        <w:t>Court</w:t>
      </w:r>
      <w:r>
        <w:rPr>
          <w:rFonts w:ascii="Times New Roman" w:hAnsi="Times New Roman" w:eastAsia="Times New Roman" w:cs="Times New Roman"/>
          <w:b w:val="0"/>
          <w:sz w:val="24"/>
        </w:rPr>
        <w:t xml:space="preserve">") for entry of (i)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(the "</w:t>
      </w:r>
      <w:r>
        <w:rPr>
          <w:rFonts w:ascii="Times New Roman" w:hAnsi="Times New Roman" w:eastAsia="Times New Roman" w:cs="Times New Roman"/>
          <w:b w:val="0"/>
          <w:sz w:val="24"/>
        </w:rPr>
        <w:t>Bid Procedures Order</w:t>
      </w:r>
      <w:r>
        <w:rPr>
          <w:rFonts w:ascii="Times New Roman" w:hAnsi="Times New Roman" w:eastAsia="Times New Roman" w:cs="Times New Roman"/>
          <w:b w:val="0"/>
          <w:sz w:val="24"/>
        </w:rPr>
        <w:t xml:space="preserve">"), substantially in the form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w:t>
      </w:r>
      <w:r>
        <w:rPr>
          <w:rFonts w:ascii="Times New Roman" w:hAnsi="Times New Roman" w:eastAsia="Times New Roman" w:cs="Times New Roman"/>
          <w:b/>
          <w:sz w:val="24"/>
        </w:rPr>
        <w:t>a</w:t>
      </w:r>
      <w:r>
        <w:rPr>
          <w:rFonts w:ascii="Times New Roman" w:hAnsi="Times New Roman" w:eastAsia="Times New Roman" w:cs="Times New Roman"/>
          <w:b w:val="0"/>
          <w:sz w:val="24"/>
        </w:rPr>
        <w:t>) approving the bid procedures (the "</w:t>
      </w:r>
      <w:r>
        <w:rPr>
          <w:rFonts w:ascii="Times New Roman" w:hAnsi="Times New Roman" w:eastAsia="Times New Roman" w:cs="Times New Roman"/>
          <w:b w:val="0"/>
          <w:sz w:val="24"/>
        </w:rPr>
        <w:t>Bid Procedures</w:t>
      </w:r>
      <w:r>
        <w:rPr>
          <w:rFonts w:ascii="Times New Roman" w:hAnsi="Times New Roman" w:eastAsia="Times New Roman" w:cs="Times New Roman"/>
          <w:b w:val="0"/>
          <w:sz w:val="24"/>
        </w:rPr>
        <w:t>") for the sale (the "</w:t>
      </w:r>
      <w:r>
        <w:rPr>
          <w:rFonts w:ascii="Times New Roman" w:hAnsi="Times New Roman" w:eastAsia="Times New Roman" w:cs="Times New Roman"/>
          <w:b w:val="0"/>
          <w:sz w:val="24"/>
        </w:rPr>
        <w:t>Sale</w:t>
      </w:r>
      <w:r>
        <w:rPr>
          <w:rFonts w:ascii="Times New Roman" w:hAnsi="Times New Roman" w:eastAsia="Times New Roman" w:cs="Times New Roman"/>
          <w:b w:val="0"/>
          <w:sz w:val="24"/>
        </w:rPr>
        <w:t>") of [describe assets] (the "</w:t>
      </w:r>
      <w:r>
        <w:rPr>
          <w:rFonts w:ascii="Times New Roman" w:hAnsi="Times New Roman" w:eastAsia="Times New Roman" w:cs="Times New Roman"/>
          <w:b w:val="0"/>
          <w:sz w:val="24"/>
        </w:rPr>
        <w:t>Assets</w:t>
      </w:r>
      <w:r>
        <w:rPr>
          <w:rFonts w:ascii="Times New Roman" w:hAnsi="Times New Roman" w:eastAsia="Times New Roman" w:cs="Times New Roman"/>
          <w:b w:val="0"/>
          <w:sz w:val="24"/>
        </w:rPr>
        <w:t xml:space="preserve">"), (b) establishing the date, time and place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hearing (the "</w:t>
      </w:r>
      <w:r>
        <w:rPr>
          <w:rFonts w:ascii="Times New Roman" w:hAnsi="Times New Roman" w:eastAsia="Times New Roman" w:cs="Times New Roman"/>
          <w:b w:val="0"/>
          <w:sz w:val="24"/>
        </w:rPr>
        <w:t>Sale Hearing</w:t>
      </w:r>
      <w:r>
        <w:rPr>
          <w:rFonts w:ascii="Times New Roman" w:hAnsi="Times New Roman" w:eastAsia="Times New Roman" w:cs="Times New Roman"/>
          <w:b w:val="0"/>
          <w:sz w:val="24"/>
        </w:rPr>
        <w:t>"), (c) approving the form and manner of notice of the sale by auction (the "</w:t>
      </w:r>
      <w:r>
        <w:rPr>
          <w:rFonts w:ascii="Times New Roman" w:hAnsi="Times New Roman" w:eastAsia="Times New Roman" w:cs="Times New Roman"/>
          <w:b w:val="0"/>
          <w:sz w:val="24"/>
        </w:rPr>
        <w:t>Auction</w:t>
      </w:r>
      <w:r>
        <w:rPr>
          <w:rFonts w:ascii="Times New Roman" w:hAnsi="Times New Roman" w:eastAsia="Times New Roman" w:cs="Times New Roman"/>
          <w:b w:val="0"/>
          <w:sz w:val="24"/>
        </w:rPr>
        <w:t xml:space="preserve">"), (d) establishing the procedures for assumption and assignment of certain executory contracts and unexpired leases and approving related notices, and (e) granting related relief; and (ii)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(the "</w:t>
      </w:r>
      <w:r>
        <w:rPr>
          <w:rFonts w:ascii="Times New Roman" w:hAnsi="Times New Roman" w:eastAsia="Times New Roman" w:cs="Times New Roman"/>
          <w:b w:val="0"/>
          <w:sz w:val="24"/>
        </w:rPr>
        <w:t>Sale Order</w:t>
      </w:r>
      <w:r>
        <w:rPr>
          <w:rFonts w:ascii="Times New Roman" w:hAnsi="Times New Roman" w:eastAsia="Times New Roman" w:cs="Times New Roman"/>
          <w:b w:val="0"/>
          <w:sz w:val="24"/>
        </w:rPr>
        <w:t>"), substantially in the form attached hereto as Exhibit B, (1) approving the Sale free and clear of all liens, claims, encumbrances and interests, (2) authorizing the assumption, sale, and assignment of certain executory contracts and unexpired leases, and (3) granting related relief. In support of this Motion, the Debtors submit the Declaration of [name of officer, investment banker, or other outside marketing person] [(the "</w:t>
      </w:r>
      <w:r>
        <w:rPr>
          <w:rFonts w:ascii="Times New Roman" w:hAnsi="Times New Roman" w:eastAsia="Times New Roman" w:cs="Times New Roman"/>
          <w:b w:val="0"/>
          <w:sz w:val="24"/>
        </w:rPr>
        <w:t>Marketing Declaration</w:t>
      </w:r>
      <w:r>
        <w:rPr>
          <w:rFonts w:ascii="Times New Roman" w:hAnsi="Times New Roman" w:eastAsia="Times New Roman" w:cs="Times New Roman"/>
          <w:b w:val="0"/>
          <w:sz w:val="24"/>
        </w:rPr>
        <w:t>")], attached hereto as Exhibit C and respectfully state as follows:</w:t>
      </w:r>
    </w:p>
    <w:p>
      <w:pPr>
        <w:keepNext w:val="0"/>
        <w:spacing w:before="120" w:after="0" w:line="260" w:lineRule="exact"/>
        <w:ind w:left="360" w:right="0" w:firstLine="0"/>
        <w:jc w:val="left"/>
      </w:pPr>
      <w:r>
        <w:rPr>
          <w:rFonts w:ascii="Times New Roman" w:hAnsi="Times New Roman" w:eastAsia="Times New Roman" w:cs="Times New Roman"/>
          <w:b/>
          <w:sz w:val="24"/>
        </w:rPr>
        <w:t>Jurisdiction and Venue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Court has jurisdiction over the Motion pursuant to 28 U.S.C. §§ 157 and 1334.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to 28 U.S.C. § 157(b). Venue is proper in this Court pursuant to 28 U.S.C. §§ 1408 and 1409.</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legal predicate for the relief requested herein is Sections 105(</w:t>
      </w:r>
      <w:r>
        <w:rPr>
          <w:rFonts w:ascii="Times New Roman" w:hAnsi="Times New Roman" w:eastAsia="Times New Roman" w:cs="Times New Roman"/>
          <w:b/>
          <w:sz w:val="24"/>
        </w:rPr>
        <w:t>a</w:t>
      </w:r>
      <w:r>
        <w:rPr>
          <w:rFonts w:ascii="Times New Roman" w:hAnsi="Times New Roman" w:eastAsia="Times New Roman" w:cs="Times New Roman"/>
          <w:b w:val="0"/>
          <w:sz w:val="24"/>
        </w:rPr>
        <w:t>), 363, and 365 of the Bankruptcy Code, Bankruptcy Rules 2002, 6004, 6006, and 9014, Local Rules 6004-1 and 6006-1, and the Sale Guidelines.</w:t>
      </w:r>
    </w:p>
    <w:p>
      <w:pPr>
        <w:keepNext w:val="0"/>
        <w:spacing w:before="120" w:after="0" w:line="260" w:lineRule="exact"/>
        <w:ind w:left="360" w:right="0" w:firstLine="0"/>
        <w:jc w:val="left"/>
      </w:pPr>
      <w:r>
        <w:rPr>
          <w:rFonts w:ascii="Times New Roman" w:hAnsi="Times New Roman" w:eastAsia="Times New Roman" w:cs="Times New Roman"/>
          <w:b/>
          <w:sz w:val="24"/>
        </w:rPr>
        <w:t>Background</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[date] (the "</w:t>
      </w:r>
      <w:r>
        <w:rPr>
          <w:rFonts w:ascii="Times New Roman" w:hAnsi="Times New Roman" w:eastAsia="Times New Roman" w:cs="Times New Roman"/>
          <w:b w:val="0"/>
          <w:sz w:val="24"/>
        </w:rPr>
        <w:t>Petition Date</w:t>
      </w:r>
      <w:r>
        <w:rPr>
          <w:rFonts w:ascii="Times New Roman" w:hAnsi="Times New Roman" w:eastAsia="Times New Roman" w:cs="Times New Roman"/>
          <w:b w:val="0"/>
          <w:sz w:val="24"/>
        </w:rPr>
        <w:t>"), the Debtors filed petitions for relief under Chapter 11 of the Bankruptcy Code. The Debtors are operating their businesses and managing their property as debtors in possession pursuant to Sections 1107(</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1108 of the Bankruptcy Code. No request for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or examiner has been made in these Chapter 11 cases.</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Debtors [generally describe the debtor's business and the status of the bankruptcy case.]</w:t>
      </w:r>
    </w:p>
    <w:p>
      <w:pPr>
        <w:keepNext w:val="0"/>
        <w:spacing w:before="120" w:after="0" w:line="260" w:lineRule="exact"/>
        <w:ind w:left="36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Assets to be Sold</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[describe the assets subject to the sale]</w:t>
      </w:r>
    </w:p>
    <w:p>
      <w:pPr>
        <w:keepNext w:val="0"/>
        <w:spacing w:before="120" w:after="0" w:line="260" w:lineRule="exact"/>
        <w:ind w:left="36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Marketing Process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[date], the Debtors engaged [name of investment banking or other firm] [(the "</w:t>
      </w:r>
      <w:r>
        <w:rPr>
          <w:rFonts w:ascii="Times New Roman" w:hAnsi="Times New Roman" w:eastAsia="Times New Roman" w:cs="Times New Roman"/>
          <w:b w:val="0"/>
          <w:sz w:val="24"/>
        </w:rPr>
        <w:t>Marketing Firm</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discussed more fully in the [Marketing Declaration], [Marketing Firm] has engaged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extensive marketing process, [both before and after the Petition Date],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effort to locate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buyer for the Debtors' assets. During the marketing process, [detail].</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After extensive deliberations with the Debtors' advisors and separate negotiations with the potential bidders, the Debtors have elected to proceed with the bid submitted by [name of stalking horse bidder] (the "</w:t>
      </w:r>
      <w:r>
        <w:rPr>
          <w:rFonts w:ascii="Times New Roman" w:hAnsi="Times New Roman" w:eastAsia="Times New Roman" w:cs="Times New Roman"/>
          <w:b w:val="0"/>
          <w:sz w:val="24"/>
        </w:rPr>
        <w:t>Stalking Horse Bidder</w:t>
      </w:r>
      <w:r>
        <w:rPr>
          <w:rFonts w:ascii="Times New Roman" w:hAnsi="Times New Roman" w:eastAsia="Times New Roman" w:cs="Times New Roman"/>
          <w:b w:val="0"/>
          <w:sz w:val="24"/>
        </w:rPr>
        <w:t>") as the highest or otherwise best bid received for the Assets, subject to the Debtors' receipt of any higher or otherwise better bids at the Auction. Upon the Court's entry of the Bid Procedures Order, the Debtors intend to provide notice of the Bid Procedures, the Auction date, the deadline to object to the proposed Sale of the Assets, and the Sale Hearing to all potential purchasers of the Debtors' assets that have contacted, or been contacted by, [Marketing Company] during the marketing process to date.</w:t>
      </w:r>
    </w:p>
    <w:p>
      <w:pPr>
        <w:keepNext w:val="0"/>
        <w:spacing w:before="120" w:after="0" w:line="260" w:lineRule="exact"/>
        <w:ind w:left="36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Stalking Horse Agreement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[date], the Debtors and the Stalking Horse Bidder finalized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asset purchase agreement (the "</w:t>
      </w:r>
      <w:r>
        <w:rPr>
          <w:rFonts w:ascii="Times New Roman" w:hAnsi="Times New Roman" w:eastAsia="Times New Roman" w:cs="Times New Roman"/>
          <w:b w:val="0"/>
          <w:sz w:val="24"/>
        </w:rPr>
        <w:t>Stalking Horse Agreement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hereto as Exhibit D, which is subject to higher and better offers through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auction process and the Court's approval. The following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the material terms of the Stalking Horse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and Sale of Assets.</w:t>
      </w:r>
      <w:r>
        <w:rPr>
          <w:rFonts w:ascii="Times New Roman" w:hAnsi="Times New Roman" w:eastAsia="Times New Roman" w:cs="Times New Roman"/>
          <w:b w:val="0"/>
          <w:sz w:val="24"/>
        </w:rPr>
        <w:t xml:space="preserve"> On the terms and subject to the conditions set forth in this Agreement, at the Closing, Sellers shall sell, convey, assign, transfer and deliver to Purchaser, and Purchaser shall purchase, acquire and take assignment and delivery of, for the consideration specified in Section 2.3, all of the Assets, free and clear of all Liens other than Permitted Liens.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Deposit.</w:t>
      </w:r>
      <w:r>
        <w:rPr>
          <w:rFonts w:ascii="Times New Roman" w:hAnsi="Times New Roman" w:eastAsia="Times New Roman" w:cs="Times New Roman"/>
          <w:b w:val="0"/>
          <w:sz w:val="24"/>
        </w:rPr>
        <w:t xml:space="preserve"> "Deposit"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in cash equal to ten percent (10%) of the Cash Purchase Price.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and Assumption of Liabilities.</w:t>
      </w:r>
      <w:r>
        <w:rPr>
          <w:rFonts w:ascii="Times New Roman" w:hAnsi="Times New Roman" w:eastAsia="Times New Roman" w:cs="Times New Roman"/>
          <w:b w:val="0"/>
          <w:sz w:val="24"/>
        </w:rPr>
        <w:t xml:space="preserve"> Subject to the terms and conditions set forth in this Agreement, Purchaser shall assume from Sellers, and thereafter be solely responsible for the payment, performance or discharge, of the Assumed Obligations. Purchaser shall have no liability or obligation with respect to any Excluded Liabilities.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xml:space="preserve"> The aggregate purchase price for the Assets (the "</w:t>
      </w:r>
      <w:r>
        <w:rPr>
          <w:rFonts w:ascii="Times New Roman" w:hAnsi="Times New Roman" w:eastAsia="Times New Roman" w:cs="Times New Roman"/>
          <w:b w:val="0"/>
          <w:sz w:val="24"/>
        </w:rPr>
        <w:t>Purchase Price</w:t>
      </w:r>
      <w:r>
        <w:rPr>
          <w:rFonts w:ascii="Times New Roman" w:hAnsi="Times New Roman" w:eastAsia="Times New Roman" w:cs="Times New Roman"/>
          <w:b w:val="0"/>
          <w:sz w:val="24"/>
        </w:rPr>
        <w:t xml:space="preserve">") shall be (i) cash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total cash purchase price] (the "</w:t>
      </w:r>
      <w:r>
        <w:rPr>
          <w:rFonts w:ascii="Times New Roman" w:hAnsi="Times New Roman" w:eastAsia="Times New Roman" w:cs="Times New Roman"/>
          <w:b w:val="0"/>
          <w:sz w:val="24"/>
        </w:rPr>
        <w:t>Cash Purchase Price</w:t>
      </w:r>
      <w:r>
        <w:rPr>
          <w:rFonts w:ascii="Times New Roman" w:hAnsi="Times New Roman" w:eastAsia="Times New Roman" w:cs="Times New Roman"/>
          <w:b w:val="0"/>
          <w:sz w:val="24"/>
        </w:rPr>
        <w:t xml:space="preserve">"), and (ii) the assumption of the Assumed Obligations. Concurrently with the execution of this Agreement by Purchaser, Purchaser shall pay to Sellers the Deposit by certified or bank check or by wire transfer, which shall be held by Sellers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interest-bearing account and applied to payment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Cash Purchase Price at the Closing. At the Closing, Purchaser shall pay by wire transfer to Sellers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in cash equal to (x) the Cash Purchase Price, minus (y) the Deposit. Payments made pursuant to this Section 2.3 shall be allocated among the Assets purchased in accordance with Section 10.5(b).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Breakup Fee and Expense Reimbursement.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If the Bankruptcy Court enters the Bid Procedures Order and any Seller thereafter consummates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Alternate Proposal, Sellers shall pay (in cash) to Purchaser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breakup fee equal to [number] percent [appropriate percentage]% of the Cash Purchase Price (the "</w:t>
      </w:r>
      <w:r>
        <w:rPr>
          <w:rFonts w:ascii="Times New Roman" w:hAnsi="Times New Roman" w:eastAsia="Times New Roman" w:cs="Times New Roman"/>
          <w:b w:val="0"/>
          <w:sz w:val="24"/>
        </w:rPr>
        <w:t>Breakup Fee</w:t>
      </w:r>
      <w:r>
        <w:rPr>
          <w:rFonts w:ascii="Times New Roman" w:hAnsi="Times New Roman" w:eastAsia="Times New Roman" w:cs="Times New Roman"/>
          <w:b w:val="0"/>
          <w:sz w:val="24"/>
        </w:rPr>
        <w:t xml:space="preserve">"); provided, however, that the Breakup Fee shall (x) not be payable to Purchaser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 Fee Event shall have occurred and (y) be payable solely from the proceeds of the Alternate Proposal.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If the transactions contemplated hereby are not consummated for any reason other than the material breach by Purchaser of this Agreement, Sellers shall immediately pay (in cash) to Purchaser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reasonable, actual and necessary costs and out-of-pocket expenses incurred by Purchaser in connection with its legal, accounting and business due diligence and the preparation and negotiation of this Agreement up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of $[agreed expense reimbursement amount] (the "</w:t>
      </w:r>
      <w:r>
        <w:rPr>
          <w:rFonts w:ascii="Times New Roman" w:hAnsi="Times New Roman" w:eastAsia="Times New Roman" w:cs="Times New Roman"/>
          <w:b w:val="0"/>
          <w:sz w:val="24"/>
        </w:rPr>
        <w:t>Expense Reimbursement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Sellers' obligation to pay the Breakup Fee and the Expense Reimbursement pursuant to this Section 9.2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administrative expense (which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 priority administrative expense claim senior to all other administrative expense claims except claims under the DIP Credit Agreement) of Sellers under Section 364(c) of the Bankruptcy Code.</w:t>
      </w:r>
    </w:p>
    <w:p>
      <w:pPr>
        <w:keepNext w:val="0"/>
        <w:spacing w:before="120" w:after="0" w:line="260" w:lineRule="exact"/>
        <w:ind w:left="36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Proposed Bid Procedures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Debtors seek the Court's approval of the Bid Procedures set forth in Exhibit 1 to the Bid Procedures Order and incorporated herein in their entirety by this reference. The proposed Bid Procedures are designed to maximize value for the Debtors' estates in connection with the Sale and provide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for all interested parties to submit offers for the Assets.</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Bid Procedures afford the Debtors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sufficient opportunity to pursue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robust sale process that will maximize the value of the Assets for the benefit of their estates and all stakeholders. Accordingly, the Bid Procedures, among other things, establish the following timeline:</w:t>
      </w:r>
    </w:p>
    <w:p>
      <w:pPr>
        <w:keepNext w:val="0"/>
        <w:spacing w:before="200" w:after="0" w:line="260" w:lineRule="exact"/>
        <w:ind w:left="1080" w:right="0" w:firstLine="0"/>
        <w:jc w:val="both"/>
      </w:pPr>
      <w:r>
        <w:rPr>
          <w:rFonts w:ascii="Times New Roman" w:hAnsi="Times New Roman" w:eastAsia="Times New Roman" w:cs="Times New Roman"/>
          <w:b w:val="0"/>
          <w:sz w:val="24"/>
        </w:rPr>
        <w:t>• Deadline to Serve Notice of Auction and Sale Hearing and Assumption and Assignment Notice – [number of days] days after entry of the Bid Procedures Order</w:t>
      </w:r>
    </w:p>
    <w:p>
      <w:pPr>
        <w:keepNext w:val="0"/>
        <w:spacing w:before="200" w:after="0" w:line="260" w:lineRule="exact"/>
        <w:ind w:left="1080" w:right="0" w:firstLine="0"/>
        <w:jc w:val="both"/>
      </w:pPr>
      <w:r>
        <w:rPr>
          <w:rFonts w:ascii="Times New Roman" w:hAnsi="Times New Roman" w:eastAsia="Times New Roman" w:cs="Times New Roman"/>
          <w:b w:val="0"/>
          <w:sz w:val="24"/>
        </w:rPr>
        <w:t>• Cure Objection Deadline - Within [number of days] days after service of Assumption and Assignment Notice</w:t>
      </w:r>
    </w:p>
    <w:p>
      <w:pPr>
        <w:keepNext w:val="0"/>
        <w:spacing w:before="200" w:after="0" w:line="260" w:lineRule="exact"/>
        <w:ind w:left="1080" w:right="0" w:firstLine="0"/>
        <w:jc w:val="both"/>
      </w:pPr>
      <w:r>
        <w:rPr>
          <w:rFonts w:ascii="Times New Roman" w:hAnsi="Times New Roman" w:eastAsia="Times New Roman" w:cs="Times New Roman"/>
          <w:b w:val="0"/>
          <w:sz w:val="24"/>
        </w:rPr>
        <w:t>• Bid Deadline - [number of days] days after entry of Bid Procedures Order</w:t>
      </w:r>
    </w:p>
    <w:p>
      <w:pPr>
        <w:keepNext w:val="0"/>
        <w:spacing w:before="200" w:after="0" w:line="260" w:lineRule="exact"/>
        <w:ind w:left="1080" w:right="0" w:firstLine="0"/>
        <w:jc w:val="both"/>
      </w:pPr>
      <w:r>
        <w:rPr>
          <w:rFonts w:ascii="Times New Roman" w:hAnsi="Times New Roman" w:eastAsia="Times New Roman" w:cs="Times New Roman"/>
          <w:b w:val="0"/>
          <w:sz w:val="24"/>
        </w:rPr>
        <w:t>• Sale Objection Deadline - [number of days] days after entry of the Bid Procedures Order</w:t>
      </w:r>
    </w:p>
    <w:p>
      <w:pPr>
        <w:keepNext w:val="0"/>
        <w:spacing w:before="200" w:after="0" w:line="260" w:lineRule="exact"/>
        <w:ind w:left="1080" w:right="0" w:firstLine="0"/>
        <w:jc w:val="both"/>
      </w:pPr>
      <w:r>
        <w:rPr>
          <w:rFonts w:ascii="Times New Roman" w:hAnsi="Times New Roman" w:eastAsia="Times New Roman" w:cs="Times New Roman"/>
          <w:b w:val="0"/>
          <w:sz w:val="24"/>
        </w:rPr>
        <w:t>• Deadline to Notify Qualified Bidders - [number of days] after Bid Deadline</w:t>
      </w:r>
    </w:p>
    <w:p>
      <w:pPr>
        <w:keepNext w:val="0"/>
        <w:spacing w:before="200" w:after="0" w:line="260" w:lineRule="exact"/>
        <w:ind w:left="1080" w:right="0" w:firstLine="0"/>
        <w:jc w:val="both"/>
      </w:pPr>
      <w:r>
        <w:rPr>
          <w:rFonts w:ascii="Times New Roman" w:hAnsi="Times New Roman" w:eastAsia="Times New Roman" w:cs="Times New Roman"/>
          <w:b w:val="0"/>
          <w:sz w:val="24"/>
        </w:rPr>
        <w:t>• Auction (if required) - [number of days] days after Bid Deadline</w:t>
      </w:r>
    </w:p>
    <w:p>
      <w:pPr>
        <w:keepNext w:val="0"/>
        <w:spacing w:before="200" w:after="0" w:line="260" w:lineRule="exact"/>
        <w:ind w:left="1080" w:right="0" w:firstLine="0"/>
        <w:jc w:val="both"/>
      </w:pPr>
      <w:r>
        <w:rPr>
          <w:rFonts w:ascii="Times New Roman" w:hAnsi="Times New Roman" w:eastAsia="Times New Roman" w:cs="Times New Roman"/>
          <w:b w:val="0"/>
          <w:sz w:val="24"/>
        </w:rPr>
        <w:t>• Notice of Successful Bidder - [number of days] days after Auction</w:t>
      </w:r>
    </w:p>
    <w:p>
      <w:pPr>
        <w:keepNext w:val="0"/>
        <w:spacing w:before="200" w:after="0" w:line="260" w:lineRule="exact"/>
        <w:ind w:left="1080" w:right="0" w:firstLine="0"/>
        <w:jc w:val="both"/>
      </w:pPr>
      <w:r>
        <w:rPr>
          <w:rFonts w:ascii="Times New Roman" w:hAnsi="Times New Roman" w:eastAsia="Times New Roman" w:cs="Times New Roman"/>
          <w:b w:val="0"/>
          <w:sz w:val="24"/>
        </w:rPr>
        <w:t>• Sale Reply Deadline - [number of days] days prior to the Sale Hearing</w:t>
      </w:r>
    </w:p>
    <w:p>
      <w:pPr>
        <w:keepNext w:val="0"/>
        <w:spacing w:before="200" w:after="0" w:line="260" w:lineRule="exact"/>
        <w:ind w:left="1080" w:right="0" w:firstLine="0"/>
        <w:jc w:val="both"/>
      </w:pPr>
      <w:r>
        <w:rPr>
          <w:rFonts w:ascii="Times New Roman" w:hAnsi="Times New Roman" w:eastAsia="Times New Roman" w:cs="Times New Roman"/>
          <w:b w:val="0"/>
          <w:sz w:val="24"/>
        </w:rPr>
        <w:t>• Sale Hearing - [date]</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Debtors believe that the forgoing proposed timeline provides more than sufficient time to consummate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that will provide the Debtors' estates with the highest price for the Assets given the fulsome marketing process that has already taken place.</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salient terms of the Bid Procedures are summarized as follows: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Participation Requirements.</w:t>
      </w:r>
      <w:r>
        <w:rPr>
          <w:rFonts w:ascii="Times New Roman" w:hAnsi="Times New Roman" w:eastAsia="Times New Roman" w:cs="Times New Roman"/>
          <w:b w:val="0"/>
          <w:sz w:val="24"/>
        </w:rPr>
        <w:t xml:space="preserve"> Unless otherwise ordered by the Bankruptcy Court, in order to participate in the bidding process, each person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Potential Bidder</w:t>
      </w:r>
      <w:r>
        <w:rPr>
          <w:rFonts w:ascii="Times New Roman" w:hAnsi="Times New Roman" w:eastAsia="Times New Roman" w:cs="Times New Roman"/>
          <w:b w:val="0"/>
          <w:sz w:val="24"/>
        </w:rPr>
        <w:t>") must first deliver (unless previously delivered) to: (i) [names and addresses for debtors' counsel, the creditors' committee counsel, the U.S. Trustee, and other necessary parties such as the DIP Lender and/or secured creditors], no later than [date and time], the following items (collectively, the "</w:t>
      </w:r>
      <w:r>
        <w:rPr>
          <w:rFonts w:ascii="Times New Roman" w:hAnsi="Times New Roman" w:eastAsia="Times New Roman" w:cs="Times New Roman"/>
          <w:b w:val="0"/>
          <w:sz w:val="24"/>
        </w:rPr>
        <w:t>Participation Requirements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Confidentiality Agreement.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confidentiality agreement in form and substance reasonably acceptable to the Debtors; and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Proof of Financial Ability to Perform.</w:t>
      </w:r>
      <w:r>
        <w:rPr>
          <w:rFonts w:ascii="Times New Roman" w:hAnsi="Times New Roman" w:eastAsia="Times New Roman" w:cs="Times New Roman"/>
          <w:b w:val="0"/>
          <w:sz w:val="24"/>
        </w:rPr>
        <w:t xml:space="preserve"> The most current audited and latest unaudited financial statements (collectively, the "</w:t>
      </w:r>
      <w:r>
        <w:rPr>
          <w:rFonts w:ascii="Times New Roman" w:hAnsi="Times New Roman" w:eastAsia="Times New Roman" w:cs="Times New Roman"/>
          <w:b w:val="0"/>
          <w:sz w:val="24"/>
        </w:rPr>
        <w:t>Financials</w:t>
      </w:r>
      <w:r>
        <w:rPr>
          <w:rFonts w:ascii="Times New Roman" w:hAnsi="Times New Roman" w:eastAsia="Times New Roman" w:cs="Times New Roman"/>
          <w:b w:val="0"/>
          <w:sz w:val="24"/>
        </w:rPr>
        <w:t xml:space="preserve">") of the Potential Bidder, or, if the Potential Bidder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formed for the purpose of the Proposed Sale, Financials of the equity holder(s) of the Potential Bidder or such other form of financial disclosure evidencing the Potential Bidder's ability to close the Transaction, the sufficiency of which shall be determined by the Debtors in their reasonable discretion and in consultation with the Committee.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Access to Due Diligence Materials.</w:t>
      </w:r>
      <w:r>
        <w:rPr>
          <w:rFonts w:ascii="Times New Roman" w:hAnsi="Times New Roman" w:eastAsia="Times New Roman" w:cs="Times New Roman"/>
          <w:b w:val="0"/>
          <w:sz w:val="24"/>
        </w:rPr>
        <w:t xml:space="preserve"> Upon satisfaction of the Participation Requirements, the Debtors will afford each Potential Bidder (each to thereafter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Qualified Bidder</w:t>
      </w:r>
      <w:r>
        <w:rPr>
          <w:rFonts w:ascii="Times New Roman" w:hAnsi="Times New Roman" w:eastAsia="Times New Roman" w:cs="Times New Roman"/>
          <w:b w:val="0"/>
          <w:sz w:val="24"/>
        </w:rPr>
        <w:t xml:space="preserve">") due diligence access to the Assets; provided, however, that the Debtors will have no obligation to provide due diligence access after the Bid Deadline (defined below). The Debtors will designate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or other representative to coordinate all reasonable requests for additional information and due diligence access for Qualified Bidders. Qualified Bidders will be given reasonable access to the Debtors' management prior to the Bid Deadline.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Bid Deadline.</w:t>
      </w:r>
      <w:r>
        <w:rPr>
          <w:rFonts w:ascii="Times New Roman" w:hAnsi="Times New Roman" w:eastAsia="Times New Roman" w:cs="Times New Roman"/>
          <w:b w:val="0"/>
          <w:sz w:val="24"/>
        </w:rPr>
        <w:t xml:space="preserve"> The deadline for submitting bids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Bidder shall be [date and time] (the "</w:t>
      </w:r>
      <w:r>
        <w:rPr>
          <w:rFonts w:ascii="Times New Roman" w:hAnsi="Times New Roman" w:eastAsia="Times New Roman" w:cs="Times New Roman"/>
          <w:b w:val="0"/>
          <w:sz w:val="24"/>
        </w:rPr>
        <w:t>Bid Deadline</w:t>
      </w:r>
      <w:r>
        <w:rPr>
          <w:rFonts w:ascii="Times New Roman" w:hAnsi="Times New Roman" w:eastAsia="Times New Roman" w:cs="Times New Roman"/>
          <w:b w:val="0"/>
          <w:sz w:val="24"/>
        </w:rPr>
        <w:t xml:space="preserve">"). Prior to the Bid Deadline,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Bidder that desires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solicitation or proposal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Bid</w:t>
      </w:r>
      <w:r>
        <w:rPr>
          <w:rFonts w:ascii="Times New Roman" w:hAnsi="Times New Roman" w:eastAsia="Times New Roman" w:cs="Times New Roman"/>
          <w:b w:val="0"/>
          <w:sz w:val="24"/>
        </w:rPr>
        <w:t>") shall deliver written copies of its Bid to: [name of the debtor's counsel, the creditors' committee counsel, the U.S. Trustee, and other necessary parties such as the DIP Lender and/or secured creditors] by the Bid Deadline.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Determination of Qualified Bid Status.</w:t>
      </w:r>
      <w:r>
        <w:rPr>
          <w:rFonts w:ascii="Times New Roman" w:hAnsi="Times New Roman" w:eastAsia="Times New Roman" w:cs="Times New Roman"/>
          <w:b w:val="0"/>
          <w:sz w:val="24"/>
        </w:rPr>
        <w:t xml:space="preserve"> To be eligible to attend and participate in the Auction, each Qualified Bidder must deliver to the Debtors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Bid so as to be received by the Bid Deadline and that complies with each of the following conditions: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Modified Agreement.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Bid shall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version of the Agreement,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blacklined copy of the Agreement (the "</w:t>
      </w:r>
      <w:r>
        <w:rPr>
          <w:rFonts w:ascii="Times New Roman" w:hAnsi="Times New Roman" w:eastAsia="Times New Roman" w:cs="Times New Roman"/>
          <w:b w:val="0"/>
          <w:sz w:val="24"/>
        </w:rPr>
        <w:t>Modified Agreement</w:t>
      </w:r>
      <w:r>
        <w:rPr>
          <w:rFonts w:ascii="Times New Roman" w:hAnsi="Times New Roman" w:eastAsia="Times New Roman" w:cs="Times New Roman"/>
          <w:b w:val="0"/>
          <w:sz w:val="24"/>
        </w:rPr>
        <w:t>") to show all changes requested by the Bidder, including those related to the Purchase Price; provided, however, that the terms of the Modified Agreement are substantially the same or better than the terms of the Agreement.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Assets.</w:t>
      </w:r>
      <w:r>
        <w:rPr>
          <w:rFonts w:ascii="Times New Roman" w:hAnsi="Times New Roman" w:eastAsia="Times New Roman" w:cs="Times New Roman"/>
          <w:b w:val="0"/>
          <w:sz w:val="24"/>
        </w:rPr>
        <w:t xml:space="preserve"> Each Bid shall be for all of the Assets; provided, however, that the Debtors may consider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combination of multiple Bids, each of which is for less than all of the Assets, so long as (i) such combination of Bids collectively offers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amount equal to the Minimum Initial Bid (defined below), and (ii) each Bid comprising such combination otherwise meets the requirements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Bid (such combination of Bids,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Combination Bid</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Contingencies.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Bid may not be conditioned on obtaining internal approval or on the outcome or review of due diligence, but may be subject to the accuracy in all material respects at the closing of specified representations and warranties or the satisfaction in all material respects at the closing of specified conditions, none of which shall be more burdensome than those set forth in the Agreement.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Authorization to Bid.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Bid shall include evidence of authorization and approval from such Qualified Bidder's board of directors (or comparable governing body) with respect to the submission, execution, delivery and closing of the Modified Agreement.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Good Faith Deposit.</w:t>
      </w:r>
      <w:r>
        <w:rPr>
          <w:rFonts w:ascii="Times New Roman" w:hAnsi="Times New Roman" w:eastAsia="Times New Roman" w:cs="Times New Roman"/>
          <w:b w:val="0"/>
          <w:sz w:val="24"/>
        </w:rPr>
        <w:t xml:space="preserve"> Each Bid or Combination Bid must be accompanied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deposit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$[number] (the "</w:t>
      </w:r>
      <w:r>
        <w:rPr>
          <w:rFonts w:ascii="Times New Roman" w:hAnsi="Times New Roman" w:eastAsia="Times New Roman" w:cs="Times New Roman"/>
          <w:b w:val="0"/>
          <w:sz w:val="24"/>
        </w:rPr>
        <w:t>Good Faith Deposit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Minimum Initial Bid Requirement.</w:t>
      </w:r>
      <w:r>
        <w:rPr>
          <w:rFonts w:ascii="Times New Roman" w:hAnsi="Times New Roman" w:eastAsia="Times New Roman" w:cs="Times New Roman"/>
          <w:b w:val="0"/>
          <w:sz w:val="24"/>
        </w:rPr>
        <w:t xml:space="preserve"> Each Qualified Bidder's Bid or Combination Bid shall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minimum bid consideration equal to the sum of (i) the Purchase Price (as defined in the Agreement), (ii) $[the appropriate amount], representing the Breakup Fee and Expense Reimbursement (as defined in the Agreement), and (iii) $[initial minimum overbid amount] (the "</w:t>
      </w:r>
      <w:r>
        <w:rPr>
          <w:rFonts w:ascii="Times New Roman" w:hAnsi="Times New Roman" w:eastAsia="Times New Roman" w:cs="Times New Roman"/>
          <w:b w:val="0"/>
          <w:sz w:val="24"/>
        </w:rPr>
        <w:t>Minimum Initial Bid</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Other Evidence.</w:t>
      </w:r>
      <w:r>
        <w:rPr>
          <w:rFonts w:ascii="Times New Roman" w:hAnsi="Times New Roman" w:eastAsia="Times New Roman" w:cs="Times New Roman"/>
          <w:b w:val="0"/>
          <w:sz w:val="24"/>
        </w:rPr>
        <w:t xml:space="preserve"> Each Bid or Combination Bid must contain evidence satisfactory to the Debtors, in consultation with the Committee, that the bidder is reasonably likely (based on availability of financing, experience and other considerations) to be able to timely consummate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of the Assets if selected as the Successful Bidder (as defined below).</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Irrevocable.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Bid must be irrevocable until [number of business days] business days after the Assets have been sold pursuant to the Closing of the sale or sales approved by the Bankruptcy Court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non-appealable order.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Qualified Bid.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Bid received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Bidder before the Bid Deadline that meets the above requirements, in the Debtors' reasonable discretion, in consultation with the Committee and taking into account the terms and conditions of any assumed debt obligations, and that satisfies the Bid Deadline requirement above,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bid ("</w:t>
      </w:r>
      <w:r>
        <w:rPr>
          <w:rFonts w:ascii="Times New Roman" w:hAnsi="Times New Roman" w:eastAsia="Times New Roman" w:cs="Times New Roman"/>
          <w:b w:val="0"/>
          <w:sz w:val="24"/>
        </w:rPr>
        <w:t>Qualified Bid</w:t>
      </w:r>
      <w:r>
        <w:rPr>
          <w:rFonts w:ascii="Times New Roman" w:hAnsi="Times New Roman" w:eastAsia="Times New Roman" w:cs="Times New Roman"/>
          <w:b w:val="0"/>
          <w:sz w:val="24"/>
        </w:rPr>
        <w:t xml:space="preserve">"). In the event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Bid is determined not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Bid in accordance with the conditions set forth above, the Qualified Bidder shall be refunded its Good Faith Deposit and all accumulated interest thereon within [appropriate number of business days] business days after that determination. The Stalking Horse Bidder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Bidder and the Agreement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Bid.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Bid Protections.</w:t>
      </w:r>
      <w:r>
        <w:rPr>
          <w:rFonts w:ascii="Times New Roman" w:hAnsi="Times New Roman" w:eastAsia="Times New Roman" w:cs="Times New Roman"/>
          <w:b w:val="0"/>
          <w:sz w:val="24"/>
        </w:rPr>
        <w:t xml:space="preserve"> The Debtors have agreed that the Debtors must, in the circumstances enumerated in the Agreement, pay to the Stalking Horse Bidder, the Breakup Fee and the Expense Reimbursement (defined in the Agreement). The payment of the Breakup Fee and the Expense Reimbursement shall be governed by the provisions of the Agreement and the Bid Procedures Order.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Auction.</w:t>
      </w:r>
      <w:r>
        <w:rPr>
          <w:rFonts w:ascii="Times New Roman" w:hAnsi="Times New Roman" w:eastAsia="Times New Roman" w:cs="Times New Roman"/>
          <w:b w:val="0"/>
          <w:sz w:val="24"/>
        </w:rPr>
        <w:t xml:space="preserve"> In the event that the Debtors receive at least one (1) Qualified Bid (other than the Stalking Horse Bidder) by the Bid Deadline, the Debtors shall conduct the Auction of the Assets to determine the highest and otherwise best bid with respect to the Assets. No later than [date and time], the Debtors will notify all Qualified Bidders of (i) the highest or otherwise best Qualified Bid, (the "</w:t>
      </w:r>
      <w:r>
        <w:rPr>
          <w:rFonts w:ascii="Times New Roman" w:hAnsi="Times New Roman" w:eastAsia="Times New Roman" w:cs="Times New Roman"/>
          <w:b w:val="0"/>
          <w:sz w:val="24"/>
        </w:rPr>
        <w:t>Baseline Bid</w:t>
      </w:r>
      <w:r>
        <w:rPr>
          <w:rFonts w:ascii="Times New Roman" w:hAnsi="Times New Roman" w:eastAsia="Times New Roman" w:cs="Times New Roman"/>
          <w:b w:val="0"/>
          <w:sz w:val="24"/>
        </w:rPr>
        <w:t xml:space="preserve">") and (ii) the time and place of the Auction. The Auction shall commence at [date and time] at the offices of [the appropriate location]. If, however, no such Qualified Bid other than that of the Stalking Horse Bidder is received by the Bid Deadline, the Debtors will report the same to the Bankruptcy Court, will declare the Stalking Horse Bidder the Successful Bidder (as defined below) and will proceed with the Transaction pursuant to the terms of the Agreement, upon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approving the sale of the Assets to the Stalking Horse Bidder. The Auction shall be conducted according to the following procedures: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Participation in the Auction.</w:t>
      </w:r>
      <w:r>
        <w:rPr>
          <w:rFonts w:ascii="Times New Roman" w:hAnsi="Times New Roman" w:eastAsia="Times New Roman" w:cs="Times New Roman"/>
          <w:b w:val="0"/>
          <w:sz w:val="24"/>
        </w:rPr>
        <w:t xml:space="preserve"> Only the Debtors, the Stalking Horse Bidder, the DIP Lender, the U.S. Trustee, any representative of the Committee and any Qualified Bidder who has timely submitted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Bid (and professional advisors to each of these parties) may participate in the Auction. Only the Stalking Horse Bidder and other Qualified Bidders may make any subsequent Qualified Bids at the Auction. The Debtors and their professional advisors, in consultation with the Committee, shall direct and preside over the Auction. Bidding at the Auction shall begin with the Baseline Bid, which, in the event such Baseline Bid is not that of the Stalking Horse Bidder, shall be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at least equal to the Minimum Initial Bid. All Bids made thereafter shall be Overbids (as defined below), and shall be made and received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open basis, and all material terms of each Bid shall be fully disclosed to all other Qualified Bidders and the Stalking Horse Bidder. The Debtors shall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transcript of all Bids made and announced at the Auction, including the Baseline Bid, all Overbids and the Successful Bid (as defined below).</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Terms of Overbids.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"Overbid" is any bid made at the Auction subsequent to the Debtors' announcement of the Baseline Bid. Any Qualified Bidder's initial Overbid shall be at least $[number] in excess of the Baseline Bid and each subsequent Overbid must be made in increments of at least $[the appropriate amount] over the previous highest or best bid. Additional consideration in excess of the amount set forth in the Baseline Bid may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combination of cash and assumed debt obligations; provided, however, that any Overbid made by the prepetition secured lenders may be in the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bid to the extent permitted under Section 363(k) of the Bankruptcy Code. Each Overbid must comply with the conditions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Bid set forth above other than the Minimum Initial Bid requirement. Any Overbid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Bidder must remain open and binding on the Qualified Bidder until and unless the Debtors accept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higher Qualified Bid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Overbid. The Debtors shall announce at the Auction the material terms of each Overbid and the basis for calculating the total consideration offered in each such Overbid.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Closing the Auction.</w:t>
      </w:r>
      <w:r>
        <w:rPr>
          <w:rFonts w:ascii="Times New Roman" w:hAnsi="Times New Roman" w:eastAsia="Times New Roman" w:cs="Times New Roman"/>
          <w:b w:val="0"/>
          <w:sz w:val="24"/>
        </w:rPr>
        <w:t xml:space="preserve"> Upon conclusion of the bidding, the Auction shall be closed, and the Debtors, in consultation with the Committee, shall determine, after taking into account the terms and conditions of any assumed debt obligations, the highest or otherwise best offer for the Assets (the "</w:t>
      </w:r>
      <w:r>
        <w:rPr>
          <w:rFonts w:ascii="Times New Roman" w:hAnsi="Times New Roman" w:eastAsia="Times New Roman" w:cs="Times New Roman"/>
          <w:b w:val="0"/>
          <w:sz w:val="24"/>
        </w:rPr>
        <w:t>Successful Bid</w:t>
      </w:r>
      <w:r>
        <w:rPr>
          <w:rFonts w:ascii="Times New Roman" w:hAnsi="Times New Roman" w:eastAsia="Times New Roman" w:cs="Times New Roman"/>
          <w:b w:val="0"/>
          <w:sz w:val="24"/>
        </w:rPr>
        <w:t>") and the entity submitting such Successful Bid, the "</w:t>
      </w:r>
      <w:r>
        <w:rPr>
          <w:rFonts w:ascii="Times New Roman" w:hAnsi="Times New Roman" w:eastAsia="Times New Roman" w:cs="Times New Roman"/>
          <w:b w:val="0"/>
          <w:sz w:val="24"/>
        </w:rPr>
        <w:t>Successful Bidder</w:t>
      </w:r>
      <w:r>
        <w:rPr>
          <w:rFonts w:ascii="Times New Roman" w:hAnsi="Times New Roman" w:eastAsia="Times New Roman" w:cs="Times New Roman"/>
          <w:b w:val="0"/>
          <w:sz w:val="24"/>
        </w:rPr>
        <w:t>") and the next highest or otherwise best offer after the Successful Bid (the "</w:t>
      </w:r>
      <w:r>
        <w:rPr>
          <w:rFonts w:ascii="Times New Roman" w:hAnsi="Times New Roman" w:eastAsia="Times New Roman" w:cs="Times New Roman"/>
          <w:b w:val="0"/>
          <w:sz w:val="24"/>
        </w:rPr>
        <w:t>Back-Up Bid</w:t>
      </w:r>
      <w:r>
        <w:rPr>
          <w:rFonts w:ascii="Times New Roman" w:hAnsi="Times New Roman" w:eastAsia="Times New Roman" w:cs="Times New Roman"/>
          <w:b w:val="0"/>
          <w:sz w:val="24"/>
        </w:rPr>
        <w:t>") and the entity submitting such Back-Up Bid (the "</w:t>
      </w:r>
      <w:r>
        <w:rPr>
          <w:rFonts w:ascii="Times New Roman" w:hAnsi="Times New Roman" w:eastAsia="Times New Roman" w:cs="Times New Roman"/>
          <w:b w:val="0"/>
          <w:sz w:val="24"/>
        </w:rPr>
        <w:t>Back-Up Bidder</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Failure to Close.</w:t>
      </w:r>
      <w:r>
        <w:rPr>
          <w:rFonts w:ascii="Times New Roman" w:hAnsi="Times New Roman" w:eastAsia="Times New Roman" w:cs="Times New Roman"/>
          <w:b w:val="0"/>
          <w:sz w:val="24"/>
        </w:rPr>
        <w:t xml:space="preserve"> In the event the Successful Bidder fails to consummate the sale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Successful Bidder's default or breach under the applicable purchase agreement in accordance with the terms of such purchase agreement by the closing date contemplated in such purchase agreement, the Debtors shall: (i) retain the Successful Bidder's Good Faith Deposit as liquidated damages; and (ii) be authorized, but not required, to consummate the Back-Up Bid with the Back-Up Bidder without further notice or order of the Bankruptcy Court, in which case the Back-up Bidder shall be deemed to be the Successful Bidder and shall consummate its Back-Up Bid.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Acceptance of Successful Bid.</w:t>
      </w:r>
      <w:r>
        <w:rPr>
          <w:rFonts w:ascii="Times New Roman" w:hAnsi="Times New Roman" w:eastAsia="Times New Roman" w:cs="Times New Roman"/>
          <w:b w:val="0"/>
          <w:sz w:val="24"/>
        </w:rPr>
        <w:t xml:space="preserve"> The Debtors shall sell the Assets to the Successful Bidder upon the approval of the Successful Bid by the Bankruptcy Court after the Sale Hearing. The Debtors' presentation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Qualified Bid to the Bankruptcy Court for approval does not constitute the Debtors' acceptance of the bid. The Debtors will be deemed to have accepted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Bid only when the Bid has been approved by the Bankruptcy Court at the Sale Hearing.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Modifications.</w:t>
      </w:r>
      <w:r>
        <w:rPr>
          <w:rFonts w:ascii="Times New Roman" w:hAnsi="Times New Roman" w:eastAsia="Times New Roman" w:cs="Times New Roman"/>
          <w:b w:val="0"/>
          <w:sz w:val="24"/>
        </w:rPr>
        <w:t xml:space="preserve"> The Bid Procedures may not be modified except with the express written consent of the Debtors in consultation with the Committee. The Debtors, in their reasonable discretion, may, in consultation with the Committee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determine, which Qualified Bid, if any, is the highest or otherwise best offer and (b) reject at any time before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of the Bankruptcy Court approving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Bid, any Bid that is (i) inadequate or insufficient, (ii) not in conformity with the requirements of the Bankruptcy Code, the Bid Procedures, or the terms and conditions of sale, or (iii) contrary to the best interests of the Debtors, their estates and creditors.</w:t>
      </w:r>
    </w:p>
    <w:p>
      <w:pPr>
        <w:keepNext w:val="0"/>
        <w:spacing w:before="120" w:after="0" w:line="260" w:lineRule="exact"/>
        <w:ind w:left="36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Sale Notice Procedures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Debtors request the Court schedule the Sale Hearing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that is on or before [date]. The Debtors request that objections, if any, to the Sale must (</w:t>
      </w:r>
      <w:r>
        <w:rPr>
          <w:rFonts w:ascii="Times New Roman" w:hAnsi="Times New Roman" w:eastAsia="Times New Roman" w:cs="Times New Roman"/>
          <w:b/>
          <w:sz w:val="24"/>
        </w:rPr>
        <w:t>a</w:t>
      </w:r>
      <w:r>
        <w:rPr>
          <w:rFonts w:ascii="Times New Roman" w:hAnsi="Times New Roman" w:eastAsia="Times New Roman" w:cs="Times New Roman"/>
          <w:b w:val="0"/>
          <w:sz w:val="24"/>
        </w:rPr>
        <w:t>) be set forth in writing, (b) state with particularity the grounds for such objections or other statements of position, and (c) be filed with the Clerk of the Court, [address], and served so as to be received by [number of days] days after entry of the Bid Procedures Order (the "</w:t>
      </w:r>
      <w:r>
        <w:rPr>
          <w:rFonts w:ascii="Times New Roman" w:hAnsi="Times New Roman" w:eastAsia="Times New Roman" w:cs="Times New Roman"/>
          <w:b w:val="0"/>
          <w:sz w:val="24"/>
        </w:rPr>
        <w:t>Sale Objection Deadline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Debtors also request that the Court approve the form of the "Notice of Auction and Sale Hearing" (substantially in the form attached hereto as Exhibit E). No later than [number] business days after entry of the Bid Procedures Order, the Debtors will cause the Notice of Auction and Sale Hearing to be served by first class mail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creditors' committee counsel; (b) lenders; (c) any party that has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appearance in these Chapter 11 cases; (d) counsel to the Stalking Horse Bidder; (e) U.S. Trustee; (f) the Federal Trade Commission; (g) the Assistant Attorney General in charge of the Antitrust Division of the Department of Justice; (h) any parties known or reasonably believed to have expressed interest in the Assets or any portion thereof; (i) all entities known or reasonably believed to have asserted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encumbrance, claim, or other interest in the Assets; (j) all parties to executory contracts to be assumed and assigned, or rejected as part of the Sale; (k) all applicable state and local taxing authorities; and (l) each governmental agency that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reasonably known interest with respect to the Sale and transactions proposed thereunder.]</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Debtors submit that the Notice of Auction and Sale Hearing is reasonably calculated to provide all interested parties with timely and proper notice of the proposed Sale, including: (i) the date, time, and place of the Auction (if one is held); (ii) the Bid Procedures and certain dates and deadlines related thereto; (iii) the objection deadline for the Motion and the date, time, and place of the Sale Hearing; (iv) reasonably specific identification of the assets for sale; (v) instructions for promptly obtaining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Stalking Horse Agreement; (vi) representations describing the Sale as being free and clear of liens, claims, interests, and other encumbrances, with all such liens, claims, interests, and other encumbrances attaching with the same validity and priority to the sale proceeds; and (vii) notice of the Assumption and Assignment Notice (as described below).</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Debtors submit that the proposed Notice of Auction and Sale Hearing, and providing notice of this Motion, as described herein, complies fully with Bankruptcy Rule 2002, Local Rules and Sale Guidelines and constitutes good and adequate notice of the Sale and the proceedings with respect thereto. Therefore, the Debtors respectfully request that this Court approve the form of the Notice of Auction and Sale Hearing and the notice procedures proposed above.</w:t>
      </w:r>
    </w:p>
    <w:p>
      <w:pPr>
        <w:keepNext w:val="0"/>
        <w:spacing w:before="120" w:after="0" w:line="260" w:lineRule="exact"/>
        <w:ind w:left="360" w:right="0" w:firstLine="0"/>
        <w:jc w:val="left"/>
      </w:pP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Proposed Assumption and Assignment Procedures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Debtors seek approval of the following procedures (the "</w:t>
      </w:r>
      <w:r>
        <w:rPr>
          <w:rFonts w:ascii="Times New Roman" w:hAnsi="Times New Roman" w:eastAsia="Times New Roman" w:cs="Times New Roman"/>
          <w:b w:val="0"/>
          <w:sz w:val="24"/>
        </w:rPr>
        <w:t>Assumption and Assignment Procedures</w:t>
      </w:r>
      <w:r>
        <w:rPr>
          <w:rFonts w:ascii="Times New Roman" w:hAnsi="Times New Roman" w:eastAsia="Times New Roman" w:cs="Times New Roman"/>
          <w:b w:val="0"/>
          <w:sz w:val="24"/>
        </w:rPr>
        <w:t xml:space="preserve">") with respect to the assumption and assignment certain executory contracts and unexpired leases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Assigned Contract</w:t>
      </w:r>
      <w:r>
        <w:rPr>
          <w:rFonts w:ascii="Times New Roman" w:hAnsi="Times New Roman" w:eastAsia="Times New Roman" w:cs="Times New Roman"/>
          <w:b w:val="0"/>
          <w:sz w:val="24"/>
        </w:rPr>
        <w:t>" and, collectively, the "</w:t>
      </w:r>
      <w:r>
        <w:rPr>
          <w:rFonts w:ascii="Times New Roman" w:hAnsi="Times New Roman" w:eastAsia="Times New Roman" w:cs="Times New Roman"/>
          <w:b w:val="0"/>
          <w:sz w:val="24"/>
        </w:rPr>
        <w:t>Assigned Contracts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Assumption and Assignment Notice</w:t>
      </w:r>
      <w:r>
        <w:rPr>
          <w:rFonts w:ascii="Times New Roman" w:hAnsi="Times New Roman" w:eastAsia="Times New Roman" w:cs="Times New Roman"/>
          <w:b w:val="0"/>
          <w:sz w:val="24"/>
        </w:rPr>
        <w:t xml:space="preserve">. Within [number] business day[s] after entry of the Bid Procedures Order, the Debtors will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(the "</w:t>
      </w:r>
      <w:r>
        <w:rPr>
          <w:rFonts w:ascii="Times New Roman" w:hAnsi="Times New Roman" w:eastAsia="Times New Roman" w:cs="Times New Roman"/>
          <w:b w:val="0"/>
          <w:sz w:val="24"/>
        </w:rPr>
        <w:t>Assumption and Assignment Notice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hereto as Exhibit F) to assume and assign the Assigned Contracts pursuant to Section 365 of the Bankruptcy Code, and will serve the Assumption and Assignment Notice by facsimile, electronic transmission, hand delivery or overnight mail on: (i) the counterparty to the Assigned Contract (the "</w:t>
      </w:r>
      <w:r>
        <w:rPr>
          <w:rFonts w:ascii="Times New Roman" w:hAnsi="Times New Roman" w:eastAsia="Times New Roman" w:cs="Times New Roman"/>
          <w:b w:val="0"/>
          <w:sz w:val="24"/>
        </w:rPr>
        <w:t>Contract Counterparty</w:t>
      </w:r>
      <w:r>
        <w:rPr>
          <w:rFonts w:ascii="Times New Roman" w:hAnsi="Times New Roman" w:eastAsia="Times New Roman" w:cs="Times New Roman"/>
          <w:b w:val="0"/>
          <w:sz w:val="24"/>
        </w:rPr>
        <w:t>") (and upon its counsel, if known); (ii) [notice parties – counsel for the committee, DIP and U.S. Trustee]; and (iii) any party that has requested notice pursuant to Bankruptcy Rule 2002.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Content of Assumption and Assignment Notice</w:t>
      </w:r>
      <w:r>
        <w:rPr>
          <w:rFonts w:ascii="Times New Roman" w:hAnsi="Times New Roman" w:eastAsia="Times New Roman" w:cs="Times New Roman"/>
          <w:b w:val="0"/>
          <w:sz w:val="24"/>
        </w:rPr>
        <w:t>. The Assumption and Assignment Notice shall set forth, among other things: (i) the Assigned Contract(s) to be assumed and assigned; (ii) the names and addresses of the Contract Counterparties; (iii) any applicable cure amounts, asserted by the Debtors, that are necessary to cure any default, and to pay all actual or pecuniary losses that have resulted from such defaults, under the relevant the Assigned Contracts(s), pursuant to Section 365 of the Bankruptcy Code (the "</w:t>
      </w:r>
      <w:r>
        <w:rPr>
          <w:rFonts w:ascii="Times New Roman" w:hAnsi="Times New Roman" w:eastAsia="Times New Roman" w:cs="Times New Roman"/>
          <w:b w:val="0"/>
          <w:sz w:val="24"/>
        </w:rPr>
        <w:t>Cure Amounts</w:t>
      </w:r>
      <w:r>
        <w:rPr>
          <w:rFonts w:ascii="Times New Roman" w:hAnsi="Times New Roman" w:eastAsia="Times New Roman" w:cs="Times New Roman"/>
          <w:b w:val="0"/>
          <w:sz w:val="24"/>
        </w:rPr>
        <w:t xml:space="preserve">"); (iv) the identity of the Stalking Horse Bidder (as potential assignee), (v) the deadlines and procedures for filing objections to the Assumption and Assignment Notice (as set forth below), and (vi) the date, time and place of the Sale Hearing. Additionally, the Assumption and Assignment Notice shall explain how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non-debtor party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executory contract or unexpired lease may obtain "adequate assurance of future performance" information from the Stalking Horse Bidder (set forth below).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Obligation to Assume</w:t>
      </w:r>
      <w:r>
        <w:rPr>
          <w:rFonts w:ascii="Times New Roman" w:hAnsi="Times New Roman" w:eastAsia="Times New Roman" w:cs="Times New Roman"/>
          <w:b w:val="0"/>
          <w:sz w:val="24"/>
        </w:rPr>
        <w:t xml:space="preserve">. The inclusion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Assigned Contract on the Assumption and Assignment Notice or the Supplemental Contract Assumption Notice (as defined below) shall not obligate the Stalking Horse Bidder (or other Successful Bidder) to take assignment of such Assigned Contract. The Debtors or the Stalking Horse Bidder (or other Successful Bidder) may determine to exclude any Assigned Contract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Excluded Contract</w:t>
      </w:r>
      <w:r>
        <w:rPr>
          <w:rFonts w:ascii="Times New Roman" w:hAnsi="Times New Roman" w:eastAsia="Times New Roman" w:cs="Times New Roman"/>
          <w:b w:val="0"/>
          <w:sz w:val="24"/>
        </w:rPr>
        <w:t>") no later than [number] business days prior to the Sale Hearing. The non-debtor party or parties to any such Excluded Contract will be notified of such exclusion by written notice mailed no later than the day that is [number] Business Day after such exclusion.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Adequate Assurance</w:t>
      </w:r>
      <w:r>
        <w:rPr>
          <w:rFonts w:ascii="Times New Roman" w:hAnsi="Times New Roman" w:eastAsia="Times New Roman" w:cs="Times New Roman"/>
          <w:b w:val="0"/>
          <w:sz w:val="24"/>
        </w:rPr>
        <w:t>. Any request for adequate assurance information regarding the Stalking Horse Bidder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Request for Adequate Assurance Information</w:t>
      </w:r>
      <w:r>
        <w:rPr>
          <w:rFonts w:ascii="Times New Roman" w:hAnsi="Times New Roman" w:eastAsia="Times New Roman" w:cs="Times New Roman"/>
          <w:b w:val="0"/>
          <w:sz w:val="24"/>
        </w:rPr>
        <w:t>") must be sent to (i) counsel for the Stalking Horse Bidder and (ii) counsel to the Debtors. The Stalking Horse Bidder shall have [number] business days after the Request for Adequate Assurance Information to provide the requesting party with any and all non-confidential information reasonably related to the Request for Adequate Assurance Information. Any objections to any Stalking Horse Bidder's proposed form of adequate assurance of future performance must be filed and served in accordance with the Cure Objection procedures set forth below.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Supplemental Contract Assumption Notice</w:t>
      </w:r>
      <w:r>
        <w:rPr>
          <w:rFonts w:ascii="Times New Roman" w:hAnsi="Times New Roman" w:eastAsia="Times New Roman" w:cs="Times New Roman"/>
          <w:b w:val="0"/>
          <w:sz w:val="24"/>
        </w:rPr>
        <w:t xml:space="preserve">. Although the Debtors intend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faith effort to identify all executory contracts or unexpired leases that may be assumed and assigned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the Debtors may discover certain executory contracts inadvertently omitted from the Assigned Contracts list or the Successful Bidder or Back-Up Bidder may identify other executory contracts or unexpired leases that they desire to assume and assign in connection with the Sale. Accordingly, if at any time after the entry of the Bid Procedures Order, the Debtors or the Successful Bidder or Back-Up Bidder identify additional executory contracts or unexpired leases to be assumed and assigned as Assigned Contracts (whether before or after the closing of the Sale), as applicable, the Debtors shall 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supplemental Cure Notice (the "</w:t>
      </w:r>
      <w:r>
        <w:rPr>
          <w:rFonts w:ascii="Times New Roman" w:hAnsi="Times New Roman" w:eastAsia="Times New Roman" w:cs="Times New Roman"/>
          <w:b w:val="0"/>
          <w:sz w:val="24"/>
        </w:rPr>
        <w:t>Supplemental Cure Notice</w:t>
      </w:r>
      <w:r>
        <w:rPr>
          <w:rFonts w:ascii="Times New Roman" w:hAnsi="Times New Roman" w:eastAsia="Times New Roman" w:cs="Times New Roman"/>
          <w:b w:val="0"/>
          <w:sz w:val="24"/>
        </w:rPr>
        <w:t>") by facsimile, electronic transmission, hand delivery or overnight mail on the applicable Contract Counterparty and its counsel (if known) no later than [number] days [before the Sale Hearing].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Objections to Assumption and Assignment</w:t>
      </w:r>
      <w:r>
        <w:rPr>
          <w:rFonts w:ascii="Times New Roman" w:hAnsi="Times New Roman" w:eastAsia="Times New Roman" w:cs="Times New Roman"/>
          <w:b w:val="0"/>
          <w:sz w:val="24"/>
        </w:rPr>
        <w:t xml:space="preserve">. Any objections to the Debtors' proposed assumption and assignment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Assigned Contract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Cure Objection</w:t>
      </w:r>
      <w:r>
        <w:rPr>
          <w:rFonts w:ascii="Times New Roman" w:hAnsi="Times New Roman" w:eastAsia="Times New Roman" w:cs="Times New Roman"/>
          <w:b w:val="0"/>
          <w:sz w:val="24"/>
        </w:rPr>
        <w:t>") must (</w:t>
      </w:r>
      <w:r>
        <w:rPr>
          <w:rFonts w:ascii="Times New Roman" w:hAnsi="Times New Roman" w:eastAsia="Times New Roman" w:cs="Times New Roman"/>
          <w:b/>
          <w:sz w:val="24"/>
        </w:rPr>
        <w:t>a</w:t>
      </w:r>
      <w:r>
        <w:rPr>
          <w:rFonts w:ascii="Times New Roman" w:hAnsi="Times New Roman" w:eastAsia="Times New Roman" w:cs="Times New Roman"/>
          <w:b w:val="0"/>
          <w:sz w:val="24"/>
        </w:rPr>
        <w:t>) be set forth in writing, (b) state with particularity the grounds for such objections or other statements of position, and, if the objection pertains to the proposed amount of the Cure Amounts, the correct cure amount alleged by the objecting Contract Counterparty, together with any applicable and appropriate documentation in support thereof, and (c) be filed with the Clerk of the Court, [address], and served so as to be received by: [notice parties] on or before [date], at [time] (the "</w:t>
      </w:r>
      <w:r>
        <w:rPr>
          <w:rFonts w:ascii="Times New Roman" w:hAnsi="Times New Roman" w:eastAsia="Times New Roman" w:cs="Times New Roman"/>
          <w:b w:val="0"/>
          <w:sz w:val="24"/>
        </w:rPr>
        <w:t>Cure Objection Deadline</w:t>
      </w:r>
      <w:r>
        <w:rPr>
          <w:rFonts w:ascii="Times New Roman" w:hAnsi="Times New Roman" w:eastAsia="Times New Roman" w:cs="Times New Roman"/>
          <w:b w:val="0"/>
          <w:sz w:val="24"/>
        </w:rPr>
        <w:t xml:space="preserve">"), or such deadline set forth in the applicable Supplemental Cure Notice.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Successful Bidder that is not the Stalking Horse Bidder prevails at the Auction, then the deadline to object to assumption and assignment solely with respect to the adequate assurance of future payment from the Successful Bidder shall be extended to the date that is [number] days after the conclusion of the Auction, but any such objection must be received before the start of the Sale Hearing; provided, however, that the deadline to object to the Cure Amounts or other matters unrelated to the identity of the Successful Bidder shall not be extended. All objections to the Debtors' proposed assumption and assignment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Assigned Contract will be heard at the Sale Hearing.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Failure to File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w:t>
      </w:r>
      <w:r>
        <w:rPr>
          <w:rFonts w:ascii="Times New Roman" w:hAnsi="Times New Roman" w:eastAsia="Times New Roman" w:cs="Times New Roman"/>
          <w:b w:val="0"/>
          <w:sz w:val="24"/>
        </w:rPr>
        <w:t xml:space="preserve">. If no objection is timely filed and served, the counterparty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Assigned Contract shall be deemed to have consented to the assumption, assignment and sale of the Assigned Contract to any Successful Bidder and shall be forever barred from asserting any objection with regard to such assumption, assignment and sale.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Cure Payments and Adequate Assurance of Future Performance</w:t>
      </w:r>
      <w:r>
        <w:rPr>
          <w:rFonts w:ascii="Times New Roman" w:hAnsi="Times New Roman" w:eastAsia="Times New Roman" w:cs="Times New Roman"/>
          <w:b w:val="0"/>
          <w:sz w:val="24"/>
        </w:rPr>
        <w:t xml:space="preserve">. The payment of the applicable Cure Amounts by the Debtors or Stalking Horse Bidder (or other Successful Bidder), as applicable, shall (i) effect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cure of all defaults existing thereunder and (ii) compensate for any actual pecuniary loss to such counterparty resulting from such default.</w:t>
      </w:r>
    </w:p>
    <w:p>
      <w:pPr>
        <w:keepNext w:val="0"/>
        <w:spacing w:before="120" w:after="0" w:line="260" w:lineRule="exact"/>
        <w:ind w:left="360" w:right="0" w:firstLine="0"/>
        <w:jc w:val="left"/>
      </w:pP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Extraordinary Provisions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proposed Bid Procedures Order, proposed Sale Order, and the Stalking Horse Agreement contain the following items that may be considered Extraordinary Provisions under the Sale Guidelines: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Bid Protections</w:t>
      </w:r>
      <w:r>
        <w:rPr>
          <w:rFonts w:ascii="Times New Roman" w:hAnsi="Times New Roman" w:eastAsia="Times New Roman" w:cs="Times New Roman"/>
          <w:b w:val="0"/>
          <w:sz w:val="24"/>
        </w:rPr>
        <w:t xml:space="preserve">: As noted above, the Debtors seek approval of the Stalking Horse Agreement and the bid protections therein, including the Breakup Fee and the Expense Reimbursement. If the Bankruptcy Court enters the Bid Procedures Order and any Seller thereafter consummates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Alternate Proposal, Sellers shall pay (in cash) to Purchaser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Breakup Fee equal to [number] percent [appropriate percentage]% of the Cash Purchase Price; provided, however, that the Breakup Fee shall (x) not be payable to Purchaser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 Fee Event shall have occurred and (y) be payable solely from the proceeds of the Alternate Proposal. If the transactions contemplated hereby are not consummated for any reason other than the material breach by Purchaser of this Agreement, Sellers shall immediately pay (in cash) to Purchaser the Expense Reimbursement which shall be equal to the reasonable, actual and necessary costs and out-of-pocket expenses incurred by Purchaser in connection with its legal, accounting and business due diligence and the preparation and negotiation of this Agreement up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of $[agreed expense reimbursement amount]. Sellers' obligation to pay the Breakup Fee and the Expense Reimbursement pursuant to Section 9.2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administrative expense (which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 priority administrative expense claim senior to all other administrative expense claims except claims under the DIP Credit Agreement) of Sellers under Section 364(c) of the Bankruptcy Code.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Sale Free and Clear</w:t>
      </w:r>
      <w:r>
        <w:rPr>
          <w:rFonts w:ascii="Times New Roman" w:hAnsi="Times New Roman" w:eastAsia="Times New Roman" w:cs="Times New Roman"/>
          <w:b w:val="0"/>
          <w:sz w:val="24"/>
        </w:rPr>
        <w:t>: The Assets shall be transferred free and clear of all encumbrances to the fullest extent permitted by Bankruptcy Code section 363.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Relief from Bankruptcy Rule 6004(h)</w:t>
      </w:r>
      <w:r>
        <w:rPr>
          <w:rFonts w:ascii="Times New Roman" w:hAnsi="Times New Roman" w:eastAsia="Times New Roman" w:cs="Times New Roman"/>
          <w:b w:val="0"/>
          <w:sz w:val="24"/>
        </w:rPr>
        <w:t>: The Debtors seek relief from the 14-day stay imposed by Bankruptcy Rule 6004(h).</w:t>
      </w:r>
    </w:p>
    <w:p>
      <w:pPr>
        <w:keepNext w:val="0"/>
        <w:spacing w:before="120" w:after="0" w:line="260" w:lineRule="exact"/>
        <w:ind w:left="360" w:right="0" w:firstLine="0"/>
        <w:jc w:val="left"/>
      </w:pPr>
      <w:r>
        <w:rPr>
          <w:rFonts w:ascii="Times New Roman" w:hAnsi="Times New Roman" w:eastAsia="Times New Roman" w:cs="Times New Roman"/>
          <w:b/>
          <w:sz w:val="24"/>
        </w:rPr>
        <w:t>Relief Requested</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20.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By this Motion, the Debtors seek the entry of (i) the Bid Procedure Order (</w:t>
      </w:r>
      <w:r>
        <w:rPr>
          <w:rFonts w:ascii="Times New Roman" w:hAnsi="Times New Roman" w:eastAsia="Times New Roman" w:cs="Times New Roman"/>
          <w:b/>
          <w:sz w:val="24"/>
        </w:rPr>
        <w:t>a</w:t>
      </w:r>
      <w:r>
        <w:rPr>
          <w:rFonts w:ascii="Times New Roman" w:hAnsi="Times New Roman" w:eastAsia="Times New Roman" w:cs="Times New Roman"/>
          <w:b w:val="0"/>
          <w:sz w:val="24"/>
        </w:rPr>
        <w:t>) approving the Bid Procedures for the Sale of the Assets, (b) establishing the date, time and place for the Sale Hearing, (c) approving the form and manner of notice of the Sale by Auction, (d) establishing the Assumption and Assignment Procedures, and (e) granting related relief; and (ii) the Sale Order (1) approving the Sale free and clear of all liens, claims, encumbrances and interests, (2) authorizing the assumption, sale, and assignment of the Assigned Contracts, and (3) granting related relief.</w:t>
      </w:r>
    </w:p>
    <w:p>
      <w:pPr>
        <w:keepNext w:val="0"/>
        <w:spacing w:before="120" w:after="0" w:line="260" w:lineRule="exact"/>
        <w:ind w:left="360" w:right="0" w:firstLine="0"/>
        <w:jc w:val="left"/>
      </w:pPr>
      <w:r>
        <w:rPr>
          <w:rFonts w:ascii="Times New Roman" w:hAnsi="Times New Roman" w:eastAsia="Times New Roman" w:cs="Times New Roman"/>
          <w:b/>
          <w:sz w:val="24"/>
        </w:rPr>
        <w:t>Basis for Relief</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Approval of the Sale is Warranted Under Section 363 of the Bankruptcy Code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Pursuant to Bankruptcy Rule 6004, sales not in the ordinary course of business may be by private sale or by public auction. The Debtors have determined that the Sale of the Assets by public auction will maximize the amount that the Debtors, their estates and their creditors may realize for the value of the assets. The Stalking Horse Agreement is the product of extended good faith, arm's length negotiations between the Debtors and the Stalking Horse Bidder and, subject to the Debtors' receipt of any higher or otherwise better bids at the Auction, will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greater recovery for the Debtors' creditors.</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Section 363(b) of the Bankruptcy Code provides, in relevant part, that "[t]he trustee, after notice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may use, sell, or lease, other than in the ordinary course of business, property of the estate." 11 U.S.C. § 363(b)(1). Moreover, Section 105(</w:t>
      </w:r>
      <w:r>
        <w:rPr>
          <w:rFonts w:ascii="Times New Roman" w:hAnsi="Times New Roman" w:eastAsia="Times New Roman" w:cs="Times New Roman"/>
          <w:b/>
          <w:sz w:val="24"/>
        </w:rPr>
        <w:t>a</w:t>
      </w:r>
      <w:r>
        <w:rPr>
          <w:rFonts w:ascii="Times New Roman" w:hAnsi="Times New Roman" w:eastAsia="Times New Roman" w:cs="Times New Roman"/>
          <w:b w:val="0"/>
          <w:sz w:val="24"/>
        </w:rPr>
        <w:t>) of the Bankruptcy Code provides that "[t]he court may issue any order, process, or judgment that is necessary or appropriate to carry out the provisions of [the Bankruptcy Code]." 11 U.S.C. § 105(</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Courts regularly approve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of assets under Section 363(b) where the debtor has shown that its decision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exercise of its sound business judgment. See In re Chrysler LLC, 576 F.3d 108, 117-18 (2d Cir. 2009) (citing In re Iridium Operating LLC, 478 F.3d 452, 466 (2d Cir. 2007) ("In this Circuit, the sale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asset of the estates under § 363(b) is permissible if the 'judge determining [the] § 363(b) application expressly find[s] from the evidence presented before [him or her] at the hearing [that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business reason to grant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In Bos. Generating, LLC, 440 B.R. 302, 322 (Bankr. S.D.N.Y. 2010); In re Glob. Crossing Ltd., 295 B.R. 726, 743 (Bankr. S.D.N.Y. 2003); In re Ionosphere Clubs, Inc., 100 B.R. 670, 675 (Bankr. S.D.N.Y. 1989).</w:t>
      </w:r>
    </w:p>
    <w:p>
      <w:pPr>
        <w:keepNext w:val="0"/>
        <w:spacing w:before="120" w:after="0" w:line="260" w:lineRule="exact"/>
        <w:ind w:left="1080" w:right="0" w:firstLine="0"/>
        <w:jc w:val="left"/>
      </w:pPr>
      <w:r>
        <w:rPr>
          <w:rFonts w:ascii="Times New Roman" w:hAnsi="Times New Roman" w:eastAsia="Times New Roman" w:cs="Times New Roman"/>
          <w:b w:val="0"/>
          <w:sz w:val="24"/>
        </w:rPr>
        <w:t>24.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Debtors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sound business justification for selling the Assets. The Debtors have determined, in their reasonable business judgment,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of the Assets, conducted in accordance with the Bid Procedures described above is in the best interests of the estate and is the best method to maximize recoveries to the estates. The Debtors are confident that the winning bid that emerges from this process will truly be the highest and best bid obtainable for these assets. Thus, proceeding with the Auction and Sale as described above will maximize the value of the assets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sound business purpose warranting authorization of the Sale. [specific arguments].</w:t>
      </w:r>
    </w:p>
    <w:p>
      <w:pPr>
        <w:keepNext w:val="0"/>
        <w:spacing w:before="120" w:after="0" w:line="260" w:lineRule="exact"/>
        <w:ind w:left="1080" w:right="0" w:firstLine="0"/>
        <w:jc w:val="left"/>
      </w:pPr>
      <w:r>
        <w:rPr>
          <w:rFonts w:ascii="Times New Roman" w:hAnsi="Times New Roman" w:eastAsia="Times New Roman" w:cs="Times New Roman"/>
          <w:b w:val="0"/>
          <w:sz w:val="24"/>
        </w:rPr>
        <w:t>25.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Accordingly, the Debtors assert that the Sale and their entry into the Stalking Horse Agreement and other ancillary documents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sound exercise of their business judgment and supported by the facts and circumstances of these Chapter 11 Cases.</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Bid Procedures Should be Approved</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Debtors believe that the Bid Procedures are appropriate under Sections 105 and 363 of the Bankruptcy Code. Courts routinely approve bid procedures to enhance competitive bidding and to ensure the maximum value for their estates, their creditors, their stakeholders, and other parties-in-interest. See, e.g., Official Comm. of Subordinated Bondholders v. Integrated Res. Inc. (In re Integrated Res. Inc.), 147 B.R. 650, 659 (S.D.N.Y. 1992) (observing that bidding procedures "encourage bidding and . . . maximize the value of the debtor's assets").</w:t>
      </w:r>
    </w:p>
    <w:p>
      <w:pPr>
        <w:keepNext w:val="0"/>
        <w:spacing w:before="120" w:after="0" w:line="260" w:lineRule="exact"/>
        <w:ind w:left="1080" w:right="0" w:firstLine="0"/>
        <w:jc w:val="left"/>
      </w:pPr>
      <w:r>
        <w:rPr>
          <w:rFonts w:ascii="Times New Roman" w:hAnsi="Times New Roman" w:eastAsia="Times New Roman" w:cs="Times New Roman"/>
          <w:b w:val="0"/>
          <w:sz w:val="24"/>
        </w:rPr>
        <w:t>27.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has determined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sound business justification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outside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the court must also determine that (i) the debtors have provided the interested parties with adequate and reasonable notice, (ii) the sale price is fair and reasonable, and (iii) the buyer is proceeding in good faith. See In re Gen. Motors Corp., 407 B.R. 463, 493-94 (Bankr. S.D.N.Y. 2009); In re Betty Owens Sch., No. 96 Civ. 3576, 1997 U.S. Dist. LEXIS 5877, at *14 (S.D.N.Y. Apr. 16, 1997). As set forth above, the notice procedures proposed provide interested parties with adequate and reasonable notice. Moreover, the sale price is fair and reasonable. The Debtors are confident that the Bid Procedures will ensure that the bidding process is fair and reasonable and will yield the maximum results for the estate. The Bid Procedures provide potential bidders with sufficient notice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acquire information necessary to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and informed bid. The Bid Procedures maximize the value to the estate by facilitating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competitive bidding process in which bidders are encouraged to participate and submit competing bids. At the same time, the Bid Procedures provide the Debtors with the opportunity to consider all competing offers and to select the highest and best offer for the Assets.</w:t>
      </w:r>
    </w:p>
    <w:p>
      <w:pPr>
        <w:keepNext w:val="0"/>
        <w:spacing w:before="120" w:after="0" w:line="260" w:lineRule="exact"/>
        <w:ind w:left="1080" w:right="0" w:firstLine="0"/>
        <w:jc w:val="left"/>
      </w:pPr>
      <w:r>
        <w:rPr>
          <w:rFonts w:ascii="Times New Roman" w:hAnsi="Times New Roman" w:eastAsia="Times New Roman" w:cs="Times New Roman"/>
          <w:b w:val="0"/>
          <w:sz w:val="24"/>
        </w:rPr>
        <w:t>28.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Similar procedures have been previously approved by courts in this District. See, e.g., [case orders].</w:t>
      </w:r>
    </w:p>
    <w:p>
      <w:pPr>
        <w:keepNext w:val="0"/>
        <w:spacing w:before="120" w:after="0" w:line="260" w:lineRule="exact"/>
        <w:ind w:left="1080" w:right="0" w:firstLine="0"/>
        <w:jc w:val="left"/>
      </w:pPr>
      <w:r>
        <w:rPr>
          <w:rFonts w:ascii="Times New Roman" w:hAnsi="Times New Roman" w:eastAsia="Times New Roman" w:cs="Times New Roman"/>
          <w:b w:val="0"/>
          <w:sz w:val="24"/>
        </w:rPr>
        <w:t>29.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Accordingly, the Debtors believe the Court should approve the Bid Procedures.</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Breakup Fee and Expense Reimbursement Should be Approved</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30.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Debtors seek authority to provide the Stalking Horse Bidder with certain protections provided for in the Bid Procedures Order. To compensate the Stalking Horse Bidder for serving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"stalking-horse" whose bid will be subject to higher or better offers, the Debtors seek authority to pay the Breakup Fee and Expense Reimbursement in the event the Stalking Horse Bidder is not the Successful Bidder.</w:t>
      </w:r>
    </w:p>
    <w:p>
      <w:pPr>
        <w:keepNext w:val="0"/>
        <w:spacing w:before="120" w:after="0" w:line="260" w:lineRule="exact"/>
        <w:ind w:left="1080" w:right="0" w:firstLine="0"/>
        <w:jc w:val="left"/>
      </w:pPr>
      <w:r>
        <w:rPr>
          <w:rFonts w:ascii="Times New Roman" w:hAnsi="Times New Roman" w:eastAsia="Times New Roman" w:cs="Times New Roman"/>
          <w:b w:val="0"/>
          <w:sz w:val="24"/>
        </w:rPr>
        <w:t>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Bidding incentives encourage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purchaser to invest the requisite time, money, and effort to negotiate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and perform the necessary due diligence attendant to the acquisition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debtor's assets, despite the inherent risks and uncertainties of the  Chapter 11 process. Historically, bankruptcy courts in this District have approved bidding incentives similar to the Breakup Fee under the "business judgment rule," which proscribes judicial second-guessing of the actions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corporation's board of directors taken in good faith and in the exercise of honest judgment. Integrated Res., 147 B.R. at 657. Courts look to three factors for determining whether to permit such fees in bankruptcy: (1) whether  the relationship of parties who negotiated breakup fee is tainted by self-dealing or manipulation; (2) fee hampers, rather than encourages, bidding; and (3) amount of fee is unreasonable relative to purchase price. Id.</w:t>
      </w:r>
    </w:p>
    <w:p>
      <w:pPr>
        <w:keepNext w:val="0"/>
        <w:spacing w:before="120" w:after="0" w:line="260" w:lineRule="exact"/>
        <w:ind w:left="1080" w:right="0" w:firstLine="0"/>
        <w:jc w:val="left"/>
      </w:pPr>
      <w:r>
        <w:rPr>
          <w:rFonts w:ascii="Times New Roman" w:hAnsi="Times New Roman" w:eastAsia="Times New Roman" w:cs="Times New Roman"/>
          <w:b w:val="0"/>
          <w:sz w:val="24"/>
        </w:rPr>
        <w:t>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Debtors submit that all three of the above requirements have been met. The Debtors submit that the Breakup Fee and Expense Reimbursement are reasonable and appropriate. The Stalking Horse Agreement is the product of extended good faith, arm's length negotiations between Debtors and the Stalking Horse Bidder. The Breakup Fee and Expense Reimbursement are fair and reasonable in amount, given the benefits to the estate of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definitive agreement and the risk to the Stalking Horse Bidder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offer ultimately may be accepted. See In re 995 Fifth Ave. Assocs., L.P., 96 B.R. 24, 28 (Bankr. S.D.N.Y. 1989) (incentives may be "legitimately necessary to convince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'white knight' to enter the bidding by providing some form of compensation for the risks it is undertaking") (citation omitted). Thus, the Breakup Fee and Expense Reimbursement are necessary to preserve and enhance the value to the Debtors' estate.</w:t>
      </w:r>
    </w:p>
    <w:p>
      <w:pPr>
        <w:keepNext w:val="0"/>
        <w:spacing w:before="120" w:after="0" w:line="260" w:lineRule="exact"/>
        <w:ind w:left="1080" w:right="0" w:firstLine="0"/>
        <w:jc w:val="left"/>
      </w:pPr>
      <w:r>
        <w:rPr>
          <w:rFonts w:ascii="Times New Roman" w:hAnsi="Times New Roman" w:eastAsia="Times New Roman" w:cs="Times New Roman"/>
          <w:b w:val="0"/>
          <w:sz w:val="24"/>
        </w:rPr>
        <w:t>33.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sum, the Debtors' ability to offer the Breakup Fee and Expense Reimbursement enables the Debtors to ensure the Sale of the Assets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contractually-committed bidder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it believes to be fair while, at the same time, providing the potential of even greater benefit to the estate. Accordingly, the Breakup Fee and Expense Reimbursement should be approved.</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Sale Should be Made Free and Clear of Liens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34.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Debtors request authorization to sell the Assets free and clear of liens, interests and encumbrances. Section 363(f) of the Bankruptcy Code permits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 Chapter 11 to sell assets of the estate free and clear of all liens, claims and interests pursuant to the terms of the order that is entered by the bankruptcy court approving the sale. In order for the bankruptcy court to enter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with respect to property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or other interest, Section 363(f) requires that either:</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Applicable non-bankruptcy law permits the sale of such property free and clear of such interest,</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holder of the interest consents,</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Such interest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and the price at which such property is to be sold is greater than the aggregate value of all liens on such property,</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Such interest is the subject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dispute, or</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holder of such interest could be compelled to accept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money satisfaction of such interest.</w:t>
      </w:r>
    </w:p>
    <w:p>
      <w:pPr>
        <w:keepNext w:val="0"/>
        <w:spacing w:before="200" w:after="0" w:line="260" w:lineRule="exact"/>
        <w:ind w:left="1440" w:right="0" w:firstLine="0"/>
        <w:jc w:val="both"/>
      </w:pPr>
      <w:r>
        <w:rPr>
          <w:rFonts w:ascii="Times New Roman" w:hAnsi="Times New Roman" w:eastAsia="Times New Roman" w:cs="Times New Roman"/>
          <w:b w:val="0"/>
          <w:sz w:val="24"/>
        </w:rPr>
        <w:t>11 U.S.C. § 363(f). Because Section 363(f) of the Bankruptcy Code is drafted in the disjunctive, satisfaction of any one of its five requirements will suffice as justification to approve the sale of the Assets free and clear of liens and other interests. See 11 U.S.C. § 363(f); In re Dundee Equity Corp., No. 89-B-10233, 1992 Bankr. LEXIS 436, at *12 (Bankr. S.D.N.Y. Mar. 6, 1992) ("Section 363(f) is in the disjunctive, such that the sale free of the interest concerned may occur if any one of the conditions of § 363(f) have been met.").</w:t>
      </w:r>
    </w:p>
    <w:p>
      <w:pPr>
        <w:keepNext w:val="0"/>
        <w:spacing w:before="120" w:after="0" w:line="260" w:lineRule="exact"/>
        <w:ind w:left="1080" w:right="0" w:firstLine="0"/>
        <w:jc w:val="left"/>
      </w:pPr>
      <w:r>
        <w:rPr>
          <w:rFonts w:ascii="Times New Roman" w:hAnsi="Times New Roman" w:eastAsia="Times New Roman" w:cs="Times New Roman"/>
          <w:b w:val="0"/>
          <w:sz w:val="24"/>
        </w:rPr>
        <w:t>35.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Applicable case law provides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debtor's assets free and clear of liens, interests and encumbrances, with such liens, interests and encumbrances attaching to the net proceeds of the sale, is permissible under Section 363(f). See, e.g., In re Goffena, 175 B.R. 386, 387 (Bankr. D. Mont. 1994); In re Granite Lumber Co., 63 B.R. 466, 471 (Bankr. D. Mont. 1986) ("the real and personal property of the Debtor's estate was sold by the Trustee pursuant to Section 363(f) of the Code, free and clear of liens, with valid liens to attach to the proceeds of sale."); see also, e.g., Folger Adam Security, Inc. v. DeMatteis/MacGregor, J.V., 209 F.3d 252, 259 (3d Cir. 2000) ("[T]he holdings of the courts suggest that any interest in property that can be reduced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money satisfaction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for purposes of § 363(f) and, therefore, attaches to the proceeds of the sale.").</w:t>
      </w:r>
    </w:p>
    <w:p>
      <w:pPr>
        <w:keepNext w:val="0"/>
        <w:spacing w:before="120" w:after="0" w:line="260" w:lineRule="exact"/>
        <w:ind w:left="1080" w:right="0" w:firstLine="0"/>
        <w:jc w:val="left"/>
      </w:pPr>
      <w:r>
        <w:rPr>
          <w:rFonts w:ascii="Times New Roman" w:hAnsi="Times New Roman" w:eastAsia="Times New Roman" w:cs="Times New Roman"/>
          <w:b w:val="0"/>
          <w:sz w:val="24"/>
        </w:rPr>
        <w:t>36.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Debtors are confident that their [defined term for prepetition lenders] will consent to the sale thereby satisfying Section 363(f)(2). In the event they do not or there exist other possible lien holders,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free and clear can proceed pursuant to Section 363(f)(5) of the Bankruptcy Code because [defined term for prepetition lenders] and any other lienholder will be paid from the proceeds of the Sale and, therefore, can be compelled to accept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monetary satisfaction of their claims.</w:t>
      </w:r>
    </w:p>
    <w:p>
      <w:pPr>
        <w:keepNext w:val="0"/>
        <w:spacing w:before="120" w:after="0" w:line="260" w:lineRule="exact"/>
        <w:ind w:left="1080" w:right="0" w:firstLine="0"/>
        <w:jc w:val="left"/>
      </w:pPr>
      <w:r>
        <w:rPr>
          <w:rFonts w:ascii="Times New Roman" w:hAnsi="Times New Roman" w:eastAsia="Times New Roman" w:cs="Times New Roman"/>
          <w:b w:val="0"/>
          <w:sz w:val="24"/>
        </w:rPr>
        <w:t>37.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Accordingly, Section 363(f) authorizes the transfer and conveyance of the Assets free and clear any such liens, claims, interests, encumbrances, or liabilities.</w:t>
      </w:r>
    </w:p>
    <w:p>
      <w:pPr>
        <w:keepNext w:val="0"/>
        <w:spacing w:before="120" w:after="0" w:line="260" w:lineRule="exact"/>
        <w:ind w:left="72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Purchaser Should be Entitled to the Protections of Section 363(m)</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38.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Section 363(m) of the Bankruptcy Code protects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faith purchaser's interest in the assets purchased from the estate even if the sale is later reversed or modified on appeal. Specifically, Section 363(m) states: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reversal or modification on appeal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authorization under [Section 363(b)] … does not affect the validity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that purchased … such property in good faith, whether or not such entity knew of the pendency of the appeal, unless such authorization and such sale … were stayed pending appeal.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11 U.S.C. § 363(m). While the Bankruptcy Code does not define "good faith," courts have adopted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traditional equitable definition. Courts have held that "[g]ood faith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purchaser is shown by the integrity of his conduct during the course of the sale proceedings …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purchaser's good faith is lost by fraud, collusion between the purchaser and other bidders or the trustee,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attempt to take grossly unfair advantage of other bidders." E.g., In re Gucci, 126 F.3d 380, 390 (2d Cir. 1997) (citing In re Rock Indus. Mach. Corp., 572 F.2d 1195, 1198 (7th Cir. 1978)); In Kabro Assocs. Of West Islip, LLC v. Colony Hill Assocs. (In re Colony Hill Assocs.), 111 F.3d 269, 276 (2d Cir. 1997).</w:t>
      </w:r>
    </w:p>
    <w:p>
      <w:pPr>
        <w:keepNext w:val="0"/>
        <w:spacing w:before="120" w:after="0" w:line="260" w:lineRule="exact"/>
        <w:ind w:left="1080" w:right="0" w:firstLine="0"/>
        <w:jc w:val="left"/>
      </w:pPr>
      <w:r>
        <w:rPr>
          <w:rFonts w:ascii="Times New Roman" w:hAnsi="Times New Roman" w:eastAsia="Times New Roman" w:cs="Times New Roman"/>
          <w:b w:val="0"/>
          <w:sz w:val="24"/>
        </w:rPr>
        <w:t>39.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mentioned, the Stalking Horse Agreement is the product of extended good faith, arm's length negotiations between Debtors and the Stalking Horse Bidder. The Debtors, therefore, request that the Court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finding that, upon the closing of the Sale, the Successful Bidder will have purchased the Assets in good faith within the meaning of Section 363(m)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Assumption and Assignment Procedures Should be Approved</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Debtors seek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under Sections 105(</w:t>
      </w:r>
      <w:r>
        <w:rPr>
          <w:rFonts w:ascii="Times New Roman" w:hAnsi="Times New Roman" w:eastAsia="Times New Roman" w:cs="Times New Roman"/>
          <w:b/>
          <w:sz w:val="24"/>
        </w:rPr>
        <w:t>a</w:t>
      </w:r>
      <w:r>
        <w:rPr>
          <w:rFonts w:ascii="Times New Roman" w:hAnsi="Times New Roman" w:eastAsia="Times New Roman" w:cs="Times New Roman"/>
          <w:b w:val="0"/>
          <w:sz w:val="24"/>
        </w:rPr>
        <w:t>) and 365 of the Bankruptcy Code and Bankruptcy Rules 6006, and 9014 (i) authorizing the Debtors to assume and assign the Assigned Contracts and (ii) approving the procedures for the assumption and assignment of the Assigned Contracts.</w:t>
      </w:r>
    </w:p>
    <w:p>
      <w:pPr>
        <w:keepNext w:val="0"/>
        <w:spacing w:before="120" w:after="0" w:line="260" w:lineRule="exact"/>
        <w:ind w:left="1080" w:right="0" w:firstLine="0"/>
        <w:jc w:val="left"/>
      </w:pPr>
      <w:r>
        <w:rPr>
          <w:rFonts w:ascii="Times New Roman" w:hAnsi="Times New Roman" w:eastAsia="Times New Roman" w:cs="Times New Roman"/>
          <w:b w:val="0"/>
          <w:sz w:val="24"/>
        </w:rPr>
        <w:t>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Section 365 provides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Chapter 11 debtor, subject to bankruptcy court approval, may assume or reject executory contracts at any time prior to plan confirmation. 11 U.S.C. § 365(</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(d)(2). The standard governing bankruptcy court approval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debtor's decision to assume or reject executory contracts is whether the debtor's reasonable business judgment supports assumption or rejection. See e.g., COR Route 5 Co., LLC v. Penn Traffic Co. (In re Penn Traffic Co.), 524 F.3d 373, 383 (2d Cir. 2007) ("that the debtor's interests are paramount in the balance of control is underscored by the business judgment standard employed by courts in determining whether to permit the debtor to assume or reject the contract"). If the debtor's business judgment has been reasonably exercised,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should approve the assumption or rejection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unexpired lease or executory contract. See Group of Institutional Investors v. Chicago M. St. P. &amp; P.R.R. Co., 318 U.S. 523 (1943); Orion Pictures Corp. v. Showtime Networks, Inc. (In re Orion Pictures Corp.), 4 F.3d 1095, 1098 (2d Cir. 1993). Bankruptcy courts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considerable deference when acting according to its business judgment. The business judgment test "requires only that the trustee [or debtor-in-possession] demonstrate that [assumption or] rejection of the contract will benefit the estate." Wheeling-Pittsburgh Steel Corp. v. West Penn Power Co. (In re Wheeling-Pittsburgh Steel Corp.), 72 B.R. 845, 846 (Bankr. W.D. Pa. 1987) (quoting In re Stable Mews Assoc., 41 B.R. 594, 596 (Bankr. S.D.N.Y. 1984)).</w:t>
      </w:r>
    </w:p>
    <w:p>
      <w:pPr>
        <w:keepNext w:val="0"/>
        <w:spacing w:before="120" w:after="0" w:line="260" w:lineRule="exact"/>
        <w:ind w:left="1080" w:right="0" w:firstLine="0"/>
        <w:jc w:val="left"/>
      </w:pPr>
      <w:r>
        <w:rPr>
          <w:rFonts w:ascii="Times New Roman" w:hAnsi="Times New Roman" w:eastAsia="Times New Roman" w:cs="Times New Roman"/>
          <w:b w:val="0"/>
          <w:sz w:val="24"/>
        </w:rPr>
        <w:t>42.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executory contract is assumed, Section 365(f) allows the debtor to assign such contract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if the debtor also provides adequate assurance of future performance by the proposed assignee. The meaning of "adequate assurance of future performance" depends on the facts and circumstances of each case, and should be given practical, pragmatic construction. EBG Midtown S. Corp. v. McLaren/Hart Envtl. Eng'g. Corp. (In re Sanshoe Worldwide Corp.), 139 B.R. 585, 593 (S.D.N.Y. 1992). Among other things, adequate assurance may be provided by demonstrating the assignee's financial health and experience in managing the type of enterprise or property assigned. See In re Bygaph, Inc., 56 B.R. 596, 605–06 (Bankr. S.D.N.Y. 1986) (adequate assurance of future performance is present when prospective assignee of lease from debtor has financial resources and has expressed willingness to devote sufficient funding to business in order to give 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strong likelihood of succeeding).</w:t>
      </w:r>
    </w:p>
    <w:p>
      <w:pPr>
        <w:keepNext w:val="0"/>
        <w:spacing w:before="120" w:after="0" w:line="260" w:lineRule="exact"/>
        <w:ind w:left="1080" w:right="0" w:firstLine="0"/>
        <w:jc w:val="left"/>
      </w:pPr>
      <w:r>
        <w:rPr>
          <w:rFonts w:ascii="Times New Roman" w:hAnsi="Times New Roman" w:eastAsia="Times New Roman" w:cs="Times New Roman"/>
          <w:b w:val="0"/>
          <w:sz w:val="24"/>
        </w:rPr>
        <w:t>43.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assumption and assignment of the Assigned Contracts is essential to the Stalking Horse Agreement and to inducing other offers for the Assets. Therefore, the assumption of the Assigned Contracts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sound exercise of the Debtors' business judgment. At the Sale Hearing, to the extent necessary, the Debtors will be prepared to proffer testimony or present evidence to demonstrate the ability of the Successful Bidder to perform under the Assigned Contracts. Pursuant to the Assumption and Assignment Procedures, parties to contracts and leases to be assumed and assigned will be afforded ample opportunity to object to the adequate assurance of future performance under the contracts to be assumed and assigned. Accordingly, the Court should therefore authorize the Debtors to assume and assign the Assigned Contracts as set forth herein.</w:t>
      </w:r>
    </w:p>
    <w:p>
      <w:pPr>
        <w:keepNext w:val="0"/>
        <w:spacing w:before="120" w:after="0" w:line="260" w:lineRule="exact"/>
        <w:ind w:left="1080" w:right="0" w:firstLine="0"/>
        <w:jc w:val="left"/>
      </w:pPr>
      <w:r>
        <w:rPr>
          <w:rFonts w:ascii="Times New Roman" w:hAnsi="Times New Roman" w:eastAsia="Times New Roman" w:cs="Times New Roman"/>
          <w:b w:val="0"/>
          <w:sz w:val="24"/>
        </w:rPr>
        <w:t>44.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Debtors further request that the Assigned Contracts be assigned to the Successful Bidder notwithstanding any provisions in such contracts or leases, including those described in Sections 365(f)(1) and (f)(3) of the Bankruptcy Code that prohibit such assignment. Section 365(f)(1) allows the debtor to assign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executory contract or lease notwithstanding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in the contract or lease or law prohibiting, restricting, or conditioning the assignment. Section 365(f)(3) also provides that any provision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executory contract or unexpired lease that serves to terminate or modify such contract or lease based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is unenforceable. Sections 365(f)(1) and (3) facilitate the free assignability of executory contracts and leases for the purposes of enhancing the value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debtor's estate. L.R.S.C. Co. v. Rickel Home Ctrs., Inc. (In re Rickel Home Ctrs., Inc.), 209 F.3d 291 (3d Cir. 2000).</w:t>
      </w:r>
    </w:p>
    <w:p>
      <w:pPr>
        <w:keepNext w:val="0"/>
        <w:spacing w:before="120" w:after="0" w:line="260" w:lineRule="exact"/>
        <w:ind w:left="1080" w:right="0" w:firstLine="0"/>
        <w:jc w:val="left"/>
      </w:pPr>
      <w:r>
        <w:rPr>
          <w:rFonts w:ascii="Times New Roman" w:hAnsi="Times New Roman" w:eastAsia="Times New Roman" w:cs="Times New Roman"/>
          <w:b w:val="0"/>
          <w:sz w:val="24"/>
        </w:rPr>
        <w:t>45.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addition, the Debtors also request approval of the Assumption and Assignment Procedures described above. The Assumption and Assignment Procedures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and fair process for Contract Counterparties to assert Cure Amounts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process for resolving any disputes. As set forth above, the Debtors will give notice to all Contract Counterparties to the potentially Assigned Contracts substantially in the form attached hereto as Exhibit F. This Assumption and Assignment Notice will include the amounts the Debtors believe are necessary to cure any defaults in accordance with Section 365(b) of the Bankruptcy Code. Accordingly, the Debtors submit that the Assumption and Assignment Procedures for effectuating the assumption and assignment of the Assigned Contracts as set forth herein are appropriate and should be approved. Finally, pursuant to Section 365(k), the Debtors request that they be relieved from any further liability with respect to the Assigned Contracts after assumption and assignment to the Successful Bidder. See 11 U.S.C. § 365(k).</w:t>
      </w:r>
    </w:p>
    <w:p>
      <w:pPr>
        <w:keepNext w:val="0"/>
        <w:spacing w:before="120" w:after="0" w:line="260" w:lineRule="exact"/>
        <w:ind w:left="72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Procedures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Bankruptcy Rule 6004(</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provides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sale of property of the estate, other than in the ordinary course of business, shall be given to all known creditors and parties-in-interest pursuant to Bankruptcy Rule 2002(</w:t>
      </w:r>
      <w:r>
        <w:rPr>
          <w:rFonts w:ascii="Times New Roman" w:hAnsi="Times New Roman" w:eastAsia="Times New Roman" w:cs="Times New Roman"/>
          <w:b/>
          <w:sz w:val="24"/>
        </w:rPr>
        <w:t>a</w:t>
      </w:r>
      <w:r>
        <w:rPr>
          <w:rFonts w:ascii="Times New Roman" w:hAnsi="Times New Roman" w:eastAsia="Times New Roman" w:cs="Times New Roman"/>
          <w:b w:val="0"/>
          <w:sz w:val="24"/>
        </w:rPr>
        <w:t>)(2), (c)(1), (i) and (k).</w:t>
      </w:r>
    </w:p>
    <w:p>
      <w:pPr>
        <w:keepNext w:val="0"/>
        <w:spacing w:before="120" w:after="0" w:line="260" w:lineRule="exact"/>
        <w:ind w:left="1080" w:right="0" w:firstLine="0"/>
        <w:jc w:val="left"/>
      </w:pPr>
      <w:r>
        <w:rPr>
          <w:rFonts w:ascii="Times New Roman" w:hAnsi="Times New Roman" w:eastAsia="Times New Roman" w:cs="Times New Roman"/>
          <w:b w:val="0"/>
          <w:sz w:val="24"/>
        </w:rPr>
        <w:t>47.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Under Bankruptcy Rule 2002(</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(c), the Debtors are required to notify creditors of the proposed Sale of the Assets,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disclosure of the time and place of the Auction, the terms and conditions of the Sale, and the deadline for filing any objections. The Debtors submit that the notice procedures herein comply fully with Bankruptcy Rule 2002 and are reasonably calculated to provide timely and adequate notice of the Sale to the Debtors' creditors and other parties-in-interest, as well as to those parties who have expressed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or may express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bidding on the Assets.</w:t>
      </w:r>
    </w:p>
    <w:p>
      <w:pPr>
        <w:keepNext w:val="0"/>
        <w:spacing w:before="120" w:after="0" w:line="260" w:lineRule="exact"/>
        <w:ind w:left="1080" w:right="0" w:firstLine="0"/>
        <w:jc w:val="left"/>
      </w:pPr>
      <w:r>
        <w:rPr>
          <w:rFonts w:ascii="Times New Roman" w:hAnsi="Times New Roman" w:eastAsia="Times New Roman" w:cs="Times New Roman"/>
          <w:b w:val="0"/>
          <w:sz w:val="24"/>
        </w:rPr>
        <w:t>48.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Debtors respectfully request, therefore, that this Court approve the form of the Notice of Auction and Sale and the notice procedures proposed above.</w:t>
      </w:r>
    </w:p>
    <w:p>
      <w:pPr>
        <w:keepNext w:val="0"/>
        <w:spacing w:before="120" w:after="0" w:line="260" w:lineRule="exact"/>
        <w:ind w:left="72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Relief Under Bankruptcy Rules 6004(h) and 6006(d) is Appropriate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Debtors further seek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stay of the effectiveness of the order approving this Motion. Pursuant to Bankruptcy Rule 6004(h), "[</w:t>
      </w:r>
      <w:r>
        <w:rPr>
          <w:rFonts w:ascii="Times New Roman" w:hAnsi="Times New Roman" w:eastAsia="Times New Roman" w:cs="Times New Roman"/>
          <w:b/>
          <w:sz w:val="24"/>
        </w:rPr>
        <w:t>a</w:t>
      </w:r>
      <w:r>
        <w:rPr>
          <w:rFonts w:ascii="Times New Roman" w:hAnsi="Times New Roman" w:eastAsia="Times New Roman" w:cs="Times New Roman"/>
          <w:b w:val="0"/>
          <w:sz w:val="24"/>
        </w:rPr>
        <w:t>]n order authorizing the use, sale, or lease of property other than cash collateral is stayed until the expiration of fourteen (14) days after entry of the order, unless the court orders otherwise." Similarly, pursuant to Bankruptcy Rule 6006(d),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order authorizing the trustee to assign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executory contract or unexpired lease under §365(f) is stayed until the expiration of 14 days after the entry of the order, unless the court orders otherwise." As set forth above, the relief the Debtors seek in this Motion is needed for the Debtors to operate their businesses without interruption and to preserve value for their estates. It is in the best interests of the Debtors' estate to facilitate the sale transaction closing, thereby expediting the flow of related sale proceeds into the estate. Accordingly, the Debtors submit that ample cause exists to justify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the 14 day stay imposed by Bankruptcy Rules 6004(h) and 6006(d), to the extent it applies.</w:t>
      </w:r>
    </w:p>
    <w:p>
      <w:pPr>
        <w:keepNext w:val="0"/>
        <w:spacing w:before="120" w:after="0" w:line="260" w:lineRule="exact"/>
        <w:ind w:left="360" w:right="0" w:firstLine="0"/>
        <w:jc w:val="left"/>
      </w:pPr>
      <w:r>
        <w:rPr>
          <w:rFonts w:ascii="Times New Roman" w:hAnsi="Times New Roman" w:eastAsia="Times New Roman" w:cs="Times New Roman"/>
          <w:b/>
          <w:sz w:val="24"/>
        </w:rPr>
        <w:t>Procedure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50.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previous request for the relief sought herein has been made to this or any other Court.</w:t>
      </w:r>
    </w:p>
    <w:p>
      <w:pPr>
        <w:keepNext w:val="0"/>
        <w:spacing w:before="120" w:after="0" w:line="260" w:lineRule="exact"/>
        <w:ind w:left="720" w:right="0" w:firstLine="0"/>
        <w:jc w:val="left"/>
      </w:pPr>
      <w:r>
        <w:rPr>
          <w:rFonts w:ascii="Times New Roman" w:hAnsi="Times New Roman" w:eastAsia="Times New Roman" w:cs="Times New Roman"/>
          <w:b w:val="0"/>
          <w:sz w:val="24"/>
        </w:rPr>
        <w:t>51.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Debtors have provided notice of this Motion by facsimile and, where practicable, email and/or overnight mail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U.S. Trustee, (b) [pre-petition lenders], (c) creditors' committee, (d) counsel to the Stalking Horse Bidder, (e) the Internal Revenue Service, (f) [the Securities and Exchange Commission], (g) the parties included on the Debtors' consolidated list of their 20 largest unsecured creditors, (h) the United States Attorney of the Southern District of New York, (i) any parties known or reasonably believed to have expressed interest in the Assets or any portion thereof [within period of time], (j) all entities known or reasonably believed to have asserted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encumbrance, claim, or other interest in the Assets, and (k) all parties entitled to notice pursuant to Local Bankruptcy Rule 9013-1(b).] Due to the nature of the relief requested herein, Debtors respectfully submit that no further notice of this Motion is required.</w:t>
      </w:r>
    </w:p>
    <w:p>
      <w:pPr>
        <w:keepNext w:val="0"/>
        <w:spacing w:before="120" w:after="0" w:line="260" w:lineRule="exact"/>
        <w:ind w:left="720" w:right="0" w:firstLine="0"/>
        <w:jc w:val="left"/>
      </w:pPr>
      <w:r>
        <w:rPr>
          <w:rFonts w:ascii="Times New Roman" w:hAnsi="Times New Roman" w:eastAsia="Times New Roman" w:cs="Times New Roman"/>
          <w:b w:val="0"/>
          <w:sz w:val="24"/>
        </w:rPr>
        <w:t>52.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Motion includes citations to the applicable rules and statutory authorities upon which the relief requested herein is predicated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discussion of their application to this Motion. Accordingly, the Debtors submit that this Motion satisfies Local Rule 9013-1(</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sz w:val="24"/>
        </w:rPr>
        <w:t>Conclusion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WHEREFORE</w:t>
      </w:r>
      <w:r>
        <w:rPr>
          <w:rFonts w:ascii="Times New Roman" w:hAnsi="Times New Roman" w:eastAsia="Times New Roman" w:cs="Times New Roman"/>
          <w:b w:val="0"/>
          <w:sz w:val="24"/>
        </w:rPr>
        <w:t xml:space="preserve">, the Debtors respectfully request the entry of orders, substantially in the forms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Exhibit B, granting the relief requested herein and such other and further relief as the Court deems appropriate.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200" w:after="0" w:line="260" w:lineRule="exact"/>
        <w:ind w:left="360" w:right="0" w:firstLine="0"/>
        <w:jc w:val="both"/>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