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285-B.12</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Agreement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B.12 Sale and leaseback of commercial property</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p>
    <w:p>
      <w:pPr>
        <w:keepNext w:val="0"/>
        <w:spacing w:before="240" w:after="0" w:line="260" w:lineRule="exact"/>
        <w:ind w:left="0" w:right="0" w:firstLine="0"/>
        <w:jc w:val="center"/>
      </w:pPr>
      <w:r>
        <w:rPr>
          <w:rFonts w:ascii="Times New Roman" w:hAnsi="Times New Roman" w:eastAsia="Times New Roman" w:cs="Times New Roman"/>
          <w:b/>
          <w:sz w:val="24"/>
        </w:rPr>
        <w:t>FORM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AGREEMENT made September 12, 2002, by and between Major Realty Corp.,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100 East 42d Street, New York, New York (“Seller”), and Midwest Realty Investments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having its principal place of business at 1100 Main Street, Cleveland, Ohio (“Purchaser”).</w:t>
      </w:r>
    </w:p>
    <w:p>
      <w:pPr>
        <w:keepNext w:val="0"/>
        <w:spacing w:before="240" w:after="0" w:line="260" w:lineRule="exact"/>
        <w:ind w:left="0" w:right="0" w:firstLine="0"/>
        <w:jc w:val="center"/>
      </w:pPr>
      <w:r>
        <w:rPr>
          <w:rFonts w:ascii="Times New Roman" w:hAnsi="Times New Roman" w:eastAsia="Times New Roman" w:cs="Times New Roman"/>
          <w:b/>
          <w:sz w:val="24"/>
        </w:rPr>
        <w:t>Recitals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Seller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shopping center located in Broward County, Florida.</w:t>
      </w:r>
    </w:p>
    <w:p>
      <w:pPr>
        <w:keepNext w:val="0"/>
        <w:spacing w:before="200" w:after="0" w:line="260" w:lineRule="exact"/>
        <w:ind w:left="0" w:right="0" w:firstLine="0"/>
        <w:jc w:val="both"/>
      </w:pPr>
      <w:r>
        <w:rPr>
          <w:rFonts w:ascii="Times New Roman" w:hAnsi="Times New Roman" w:eastAsia="Times New Roman" w:cs="Times New Roman"/>
          <w:b w:val="0"/>
          <w:sz w:val="24"/>
        </w:rPr>
        <w:t>The parties desire that Seller, upon acquiring title to the shopping center, shall convey title to Purchaser and, that thereupon, Purchaser shall lease the premises back to Seller, all in accordance with the terms and conditions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Now, therefore, the parties agree as follows: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 </w:t>
      </w:r>
      <w:r>
        <w:rPr>
          <w:rFonts w:ascii="Times New Roman" w:hAnsi="Times New Roman" w:eastAsia="Times New Roman" w:cs="Times New Roman"/>
          <w:b w:val="0"/>
          <w:sz w:val="24"/>
        </w:rPr>
        <w:t>Sale of premises.</w:t>
      </w:r>
      <w:r>
        <w:rPr>
          <w:rFonts w:ascii="Times New Roman" w:hAnsi="Times New Roman" w:eastAsia="Times New Roman" w:cs="Times New Roman"/>
          <w:b w:val="0"/>
          <w:sz w:val="24"/>
        </w:rPr>
        <w:t xml:space="preserve"> Seller shall sell and convey, and Purchaser shall purchase, all that certain tract of land, together with the buildings and improvements erected thereon, lying and being in the County of Broward, State of Florida, commonly known as the Southern Shopping Plaza, and more particularly described in the annexed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“Premises”). This sale shall include all of Seller’s right, title, and interest in, to, and under all fixtures and articles of personal property attached or appurtenant to or used in connection with the Premises, excluding, however, any such fixtures or personal property belonging to tenants or subtenants.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The purchase price shall be $1.45 million over and above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first mortgage covering the Premises held by the Central Life Insurance Company in the original principal amount of $4.2 million and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principal balance in the approximate amount of $4.16 million, payable as follows: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$150,000 on the execution of this contract, by check subject to collection, payable to Wilson &amp; Meredith, Esqs., as attorneys for Seller, to be held in escrow; and</w:t>
      </w:r>
    </w:p>
    <w:p>
      <w:pPr>
        <w:keepNext w:val="0"/>
        <w:spacing w:before="200" w:after="0" w:line="260" w:lineRule="exact"/>
        <w:ind w:left="0" w:right="0" w:firstLine="0"/>
        <w:jc w:val="both"/>
      </w:pPr>
      <w:r>
        <w:rPr>
          <w:rFonts w:ascii="Times New Roman" w:hAnsi="Times New Roman" w:eastAsia="Times New Roman" w:cs="Times New Roman"/>
          <w:b w:val="0"/>
          <w:sz w:val="24"/>
        </w:rPr>
        <w:t>(b) $1.3 million in cash or certified check or checks on delivery of the deed.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 </w:t>
      </w:r>
      <w:r>
        <w:rPr>
          <w:rFonts w:ascii="Times New Roman" w:hAnsi="Times New Roman" w:eastAsia="Times New Roman" w:cs="Times New Roman"/>
          <w:b w:val="0"/>
          <w:sz w:val="24"/>
        </w:rPr>
        <w:t>Liens and encumbrances and title policy.</w:t>
      </w:r>
      <w:r>
        <w:rPr>
          <w:rFonts w:ascii="Times New Roman" w:hAnsi="Times New Roman" w:eastAsia="Times New Roman" w:cs="Times New Roman"/>
          <w:b w:val="0"/>
          <w:sz w:val="24"/>
        </w:rPr>
        <w:t xml:space="preserve"> The Premises are to be sold and conveyed subject to the following:</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The first mortgage held by the Central Life Insurance Company.</w:t>
      </w:r>
    </w:p>
    <w:p>
      <w:pPr>
        <w:keepNext w:val="0"/>
        <w:spacing w:before="200" w:after="0" w:line="260" w:lineRule="exact"/>
        <w:ind w:left="0" w:right="0" w:firstLine="0"/>
        <w:jc w:val="both"/>
      </w:pPr>
      <w:r>
        <w:rPr>
          <w:rFonts w:ascii="Times New Roman" w:hAnsi="Times New Roman" w:eastAsia="Times New Roman" w:cs="Times New Roman"/>
          <w:b w:val="0"/>
          <w:sz w:val="24"/>
        </w:rPr>
        <w:t>(b) All current zoning and building laws, regulations, and requirements relating to the Premises;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Any state of facts as shown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survey of the Premises, if the same does not render title unmarketable.</w:t>
      </w:r>
    </w:p>
    <w:p>
      <w:pPr>
        <w:keepNext w:val="0"/>
        <w:spacing w:before="200" w:after="0" w:line="260" w:lineRule="exact"/>
        <w:ind w:left="0" w:right="0" w:firstLine="0"/>
        <w:jc w:val="both"/>
      </w:pPr>
      <w:r>
        <w:rPr>
          <w:rFonts w:ascii="Times New Roman" w:hAnsi="Times New Roman" w:eastAsia="Times New Roman" w:cs="Times New Roman"/>
          <w:b w:val="0"/>
          <w:sz w:val="24"/>
        </w:rPr>
        <w:t>(d) Rights of tenants under and subject to existing leases, and vacancies, rentals, and leases in existence at the time of closing of title.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Such state of facts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inspection may disclose.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Conditions, restrictions, and limitations of record none of which prohibit the use of the Premises for the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shopping center or contain any reverter or forfeiture provisions.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Seller shall deliver to Purchaser at the closing, at Seller’s expense,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policy for $5.61 million insuring Purchaser’s interest as fee owner of the Premises, subject, however, to the matters herein set forth and the usual standard exceptions of the title company issuing such policy. Seller shall use its best efforts to have such policy provide that there are no restrictions of record which contain reversions or forfeitures.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 </w:t>
      </w:r>
      <w:r>
        <w:rPr>
          <w:rFonts w:ascii="Times New Roman" w:hAnsi="Times New Roman" w:eastAsia="Times New Roman" w:cs="Times New Roman"/>
          <w:b w:val="0"/>
          <w:sz w:val="24"/>
        </w:rPr>
        <w:t>Representation by seller.</w:t>
      </w:r>
      <w:r>
        <w:rPr>
          <w:rFonts w:ascii="Times New Roman" w:hAnsi="Times New Roman" w:eastAsia="Times New Roman" w:cs="Times New Roman"/>
          <w:b w:val="0"/>
          <w:sz w:val="24"/>
        </w:rPr>
        <w:t xml:space="preserve"> The Seller warrants and represents as follows: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first mortgage held by the Central Life Insurance Company is repayable in constant monthly payments of $50,228 which include interest of 12 percent per annum, and is self-liquidating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approximately 20 years.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The attached Exhibit 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tenants who have leased space in the Premises and the rentals provided for in their respective leases, all such leases having been exhibited to Purchaser and initialled by the parties. The tenants listed on Exhibit B are in possession and such leases are in full force and effect, except as otherwise noted thereon. Seller does not make any representations or covenants herein with respect to any vacancies which may occur between the date hereof and the closing 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 </w:t>
      </w:r>
      <w:r>
        <w:rPr>
          <w:rFonts w:ascii="Times New Roman" w:hAnsi="Times New Roman" w:eastAsia="Times New Roman" w:cs="Times New Roman"/>
          <w:b w:val="0"/>
          <w:sz w:val="24"/>
        </w:rPr>
        <w:t>Additional documents at closing.</w:t>
      </w:r>
      <w:r>
        <w:rPr>
          <w:rFonts w:ascii="Times New Roman" w:hAnsi="Times New Roman" w:eastAsia="Times New Roman" w:cs="Times New Roman"/>
          <w:b w:val="0"/>
          <w:sz w:val="24"/>
        </w:rPr>
        <w:t xml:space="preserve"> At the closing Seller shall deliver to Purchaser:</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occupancy issued by the applicable governmental authority (if any is issued under local regulations).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or receipt issued by the Central Life Insurance Company or its servicing agent certifying as to the amount of the unpaid principal and interest on the first mortgage, the date to which interest has been paid, and further certifying that the mortgage is in good standing and that the mortgagor is not in default. Such letter or receipt shall be deemed sufficient evidence of the reduction of the first mortgage.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from the present owner of the Premises stating that the first mortgage is in good standing and not in default and that all of the owner’s obligations under the first mortgage have been performed.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 </w:t>
      </w:r>
      <w:r>
        <w:rPr>
          <w:rFonts w:ascii="Times New Roman" w:hAnsi="Times New Roman" w:eastAsia="Times New Roman" w:cs="Times New Roman"/>
          <w:b w:val="0"/>
          <w:sz w:val="24"/>
        </w:rPr>
        <w:t>Outstanding assessments, taxes, etc.</w:t>
      </w:r>
      <w:r>
        <w:rPr>
          <w:rFonts w:ascii="Times New Roman" w:hAnsi="Times New Roman" w:eastAsia="Times New Roman" w:cs="Times New Roman"/>
          <w:b w:val="0"/>
          <w:sz w:val="24"/>
        </w:rPr>
        <w:t xml:space="preserve"> In view of the leaseback provided in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the Premises are affected by assessments at the time of Seller’s delivery of the deed to Purchaser, Purchaser shall accept title subject to such assessments, and Purchaser shall not be entitled to any reduction of the cash to be paid at closing on account thereof. However, to the extent that Seller has received sufficient payment (or credit at closing) from the present owner of the Premises to discharge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assessment, Seller shall apply the amount in payment of such assessment.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The existence of any violations or unpaid real estate taxes, utility charges, or like charges on the date of title closing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title.</w:t>
      </w:r>
    </w:p>
    <w:p>
      <w:pPr>
        <w:keepNext w:val="0"/>
        <w:spacing w:before="200" w:after="0" w:line="260" w:lineRule="exact"/>
        <w:ind w:left="0" w:right="0" w:firstLine="0"/>
        <w:jc w:val="both"/>
      </w:pPr>
      <w:r>
        <w:rPr>
          <w:rFonts w:ascii="Times New Roman" w:hAnsi="Times New Roman" w:eastAsia="Times New Roman" w:cs="Times New Roman"/>
          <w:b w:val="0"/>
          <w:sz w:val="24"/>
        </w:rPr>
        <w:t>(c) No closing adjustments shall be made between the parties at the closing.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 </w:t>
      </w:r>
      <w:r>
        <w:rPr>
          <w:rFonts w:ascii="Times New Roman" w:hAnsi="Times New Roman" w:eastAsia="Times New Roman" w:cs="Times New Roman"/>
          <w:b w:val="0"/>
          <w:sz w:val="24"/>
        </w:rPr>
        <w:t>Seller’s contract to obtain title.</w:t>
      </w:r>
      <w:r>
        <w:rPr>
          <w:rFonts w:ascii="Times New Roman" w:hAnsi="Times New Roman" w:eastAsia="Times New Roman" w:cs="Times New Roman"/>
          <w:b w:val="0"/>
          <w:sz w:val="24"/>
        </w:rPr>
        <w:t xml:space="preserve"> It is understood that Seller is not the owner of the Premises, but Seller represents that it is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for the purchase of the Premises. It is further understood that all of the statements, conditions, representations, and agreements herein contained, in reference to the title to the Premises, the income, the rents, leases, other agreements, rent rolls, and other matters and things are made by Seller based not upon its own knowledge but upon information received from others and as contained in the contract of sale executed by the present owner. Seller shall use its best efforts to obtain title to the Premises from the present owner and convey the same to the Purchaser at the closing so as to vest title to the Premises in Purchaser. However, if for any reason (other than Purchaser’s default) title is not conveyed in accordance with the terms hereof, or if any matter represented herein appears to be inaccurate, Purchaser shall be entitled to the return of the monies deposited on the execution hereof. Upon such payment, this contract shall terminate, and there shall be no further obligation or liability between the parties. If the present owner of the Premises defaults under its contract with Seller, Seller shall pay Purchaser one half of all amounts received by Seller as liquidated damages by reason of the owner’s default. Seller shall not be required to incur any expense or commence any litigation in order to clear title or compel performance of the sales contract with the present owner.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 </w:t>
      </w:r>
      <w:r>
        <w:rPr>
          <w:rFonts w:ascii="Times New Roman" w:hAnsi="Times New Roman" w:eastAsia="Times New Roman" w:cs="Times New Roman"/>
          <w:b w:val="0"/>
          <w:sz w:val="24"/>
        </w:rPr>
        <w:t>Destruction of premises.</w:t>
      </w:r>
      <w:r>
        <w:rPr>
          <w:rFonts w:ascii="Times New Roman" w:hAnsi="Times New Roman" w:eastAsia="Times New Roman" w:cs="Times New Roman"/>
          <w:b w:val="0"/>
          <w:sz w:val="24"/>
        </w:rPr>
        <w:t xml:space="preserve"> Seller represents that the following provision is set forth in its contract with the present owner of the Premises: “Between the date hereof and the date of closing hereunder, Seller assumes the full risk for any damage or destruction by fire or the elements to the premises, including the buildings, structures, and other improvements comprising the shopping center, and Seller shall bear the full cost of the work of restoration, rebuilding, repairing, and replacement before the closing date. Such risk of loss or damage assumed by Seller shall continue until the actual delivery of the deed in accordance with the terms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xml:space="preserve"> The deed shall be the usual bargain and sale deed with covenant against grantor’s acts in proper statutory form for recording, and shall be duly executed and acknowledged so as to convey to Purchaser the fee simple of the Premises free of all encumbrances except as herein provided.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xml:space="preserve"> The closing shall be held at the office of Burger &amp; Kahn, Esqs., Plaza Office Building, Palm Beach, Florida, at 10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on October 3, 2002, or at any other place in Florida or New York City that Seller designates by notice to Purchaser. However, Seller reserves the right to cause title to be closed earlier than October 3, 2002 by giving Purchaser at least 48 hours prior written notice, in which event Purchaser shall close title on the earlier date designated by Seller. Purchaser shall not adjourn closing of title without Seller’s prior written consent. Seller reserves the right to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of closing of title in connection with its contract for the purchase of the Premises, and Purchaser agrees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adjournment of closing of title hereunder in order to provide for simultaneous closings.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w:t>
      </w:r>
      <w:r>
        <w:rPr>
          <w:rFonts w:ascii="Times New Roman" w:hAnsi="Times New Roman" w:eastAsia="Times New Roman" w:cs="Times New Roman"/>
          <w:b w:val="0"/>
          <w:sz w:val="24"/>
        </w:rPr>
        <w:t>Leaseback.</w:t>
      </w:r>
      <w:r>
        <w:rPr>
          <w:rFonts w:ascii="Times New Roman" w:hAnsi="Times New Roman" w:eastAsia="Times New Roman" w:cs="Times New Roman"/>
          <w:b w:val="0"/>
          <w:sz w:val="24"/>
        </w:rPr>
        <w:t xml:space="preserve"> At the closing, and immediately after Purchaser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to the Premises from Seller, Purchaser, as landlord, shall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lease of the Premises with Seller, as tenant. The lease shall be in the form of that annexed as Exhibit C, and shall provide, inter alia, as follows: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The initial term shall be for 21 years, and there shall be three 21-year renewal options.</w:t>
      </w:r>
    </w:p>
    <w:p>
      <w:pPr>
        <w:keepNext w:val="0"/>
        <w:spacing w:before="200" w:after="0" w:line="260" w:lineRule="exact"/>
        <w:ind w:left="0" w:right="0" w:firstLine="0"/>
        <w:jc w:val="both"/>
      </w:pPr>
      <w:r>
        <w:rPr>
          <w:rFonts w:ascii="Times New Roman" w:hAnsi="Times New Roman" w:eastAsia="Times New Roman" w:cs="Times New Roman"/>
          <w:b w:val="0"/>
          <w:sz w:val="24"/>
        </w:rPr>
        <w:t>(b) The fixed rent shall be $159,500 plus the annual interest and amortization charges required to be paid in reduction of the first mortgage now held by the Central Life Insurance Company.</w:t>
      </w:r>
    </w:p>
    <w:p>
      <w:pPr>
        <w:keepNext w:val="0"/>
        <w:spacing w:before="200" w:after="0" w:line="260" w:lineRule="exact"/>
        <w:ind w:left="0" w:right="0" w:firstLine="0"/>
        <w:jc w:val="both"/>
      </w:pPr>
      <w:r>
        <w:rPr>
          <w:rFonts w:ascii="Times New Roman" w:hAnsi="Times New Roman" w:eastAsia="Times New Roman" w:cs="Times New Roman"/>
          <w:b w:val="0"/>
          <w:sz w:val="24"/>
        </w:rPr>
        <w:t>(c) The tenant shall pay the landlord 50 percent of gross rentals received by the tenant from sublessees in excess of $620,000, as reduced by 50 percent of any increase in real and personal property taxes and assessments against the Premises after the first lease year.</w:t>
      </w:r>
    </w:p>
    <w:p>
      <w:pPr>
        <w:keepNext w:val="0"/>
        <w:spacing w:before="200" w:after="0" w:line="260" w:lineRule="exact"/>
        <w:ind w:left="0" w:right="0" w:firstLine="0"/>
        <w:jc w:val="both"/>
      </w:pPr>
      <w:r>
        <w:rPr>
          <w:rFonts w:ascii="Times New Roman" w:hAnsi="Times New Roman" w:eastAsia="Times New Roman" w:cs="Times New Roman"/>
          <w:b w:val="0"/>
          <w:sz w:val="24"/>
        </w:rPr>
        <w:t>The form of lease attached hereto shall be completed at the closing as follows: the date of the lease shall be the date of the closing of title; the commencement date of the initial term of the lease shall be the date of title closing; and the dates of the renewal terms shall be set forth to comply with the foregoing.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 </w:t>
      </w:r>
      <w:r>
        <w:rPr>
          <w:rFonts w:ascii="Times New Roman" w:hAnsi="Times New Roman" w:eastAsia="Times New Roman" w:cs="Times New Roman"/>
          <w:b w:val="0"/>
          <w:sz w:val="24"/>
        </w:rPr>
        <w:t>Assignment and reassignment of leases.</w:t>
      </w:r>
      <w:r>
        <w:rPr>
          <w:rFonts w:ascii="Times New Roman" w:hAnsi="Times New Roman" w:eastAsia="Times New Roman" w:cs="Times New Roman"/>
          <w:b w:val="0"/>
          <w:sz w:val="24"/>
        </w:rPr>
        <w:t xml:space="preserve"> At the closing, Seller shall assign to Purchaser all of its right, title, and interest in and to all of the existing leases (or subleases) affecting the Premises; and, in turn, Purchaser shall reassign such leases (or subleases) to Seller as lessee under the foregoing leaseback. All securities and deposits paid over by the present owner of the Premises to Seller at the closing of title shall be retained by Seller as lessee under the foregoing leaseback.</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13. </w:t>
      </w:r>
      <w:r>
        <w:rPr>
          <w:rFonts w:ascii="Times New Roman" w:hAnsi="Times New Roman" w:eastAsia="Times New Roman" w:cs="Times New Roman"/>
          <w:b w:val="0"/>
          <w:sz w:val="24"/>
        </w:rPr>
        <w:t>Rental of space.</w:t>
      </w:r>
      <w:r>
        <w:rPr>
          <w:rFonts w:ascii="Times New Roman" w:hAnsi="Times New Roman" w:eastAsia="Times New Roman" w:cs="Times New Roman"/>
          <w:b w:val="0"/>
          <w:sz w:val="24"/>
        </w:rPr>
        <w:t xml:space="preserve"> Purchaser consents to the renting of any space in the Premises which is now vacant, or which may become vacant between the date hereof and the date of title closing, and agrees to take title subject to such leases.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 </w:t>
      </w:r>
      <w:r>
        <w:rPr>
          <w:rFonts w:ascii="Times New Roman" w:hAnsi="Times New Roman" w:eastAsia="Times New Roman" w:cs="Times New Roman"/>
          <w:b w:val="0"/>
          <w:sz w:val="24"/>
        </w:rPr>
        <w:t>Corporation as purchaser.</w:t>
      </w:r>
      <w:r>
        <w:rPr>
          <w:rFonts w:ascii="Times New Roman" w:hAnsi="Times New Roman" w:eastAsia="Times New Roman" w:cs="Times New Roman"/>
          <w:b w:val="0"/>
          <w:sz w:val="24"/>
        </w:rPr>
        <w:t xml:space="preserve"> If Purchaser takes title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such corporation shall be qualified to do business in the State of Florida before the closing 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15. </w:t>
      </w:r>
      <w:r>
        <w:rPr>
          <w:rFonts w:ascii="Times New Roman" w:hAnsi="Times New Roman" w:eastAsia="Times New Roman" w:cs="Times New Roman"/>
          <w:b w:val="0"/>
          <w:sz w:val="24"/>
        </w:rPr>
        <w:t>Escrow of deposit money.</w:t>
      </w:r>
      <w:r>
        <w:rPr>
          <w:rFonts w:ascii="Times New Roman" w:hAnsi="Times New Roman" w:eastAsia="Times New Roman" w:cs="Times New Roman"/>
          <w:b w:val="0"/>
          <w:sz w:val="24"/>
        </w:rPr>
        <w:t xml:space="preserve"> The down payment check of $150,000 delivered by Purchaser to Seller’s attorneys on the execution hereof shall be deposited by the attorneys, and the proceeds therefrom shall be held in escrow upon the following conditions: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If Purchaser fails or refuses to consummate this agreement in accordance with its terms, through no fault of Seller, Seller’s attorneys shall deliver such proceeds to Seller, whereupon Seller’s attorneys shall have performed their duties hereunder and will be relieved and discharged of any further obligations in connection therewith.</w:t>
      </w:r>
    </w:p>
    <w:p>
      <w:pPr>
        <w:keepNext w:val="0"/>
        <w:spacing w:before="200" w:after="0" w:line="260" w:lineRule="exact"/>
        <w:ind w:left="0" w:right="0" w:firstLine="0"/>
        <w:jc w:val="both"/>
      </w:pPr>
      <w:r>
        <w:rPr>
          <w:rFonts w:ascii="Times New Roman" w:hAnsi="Times New Roman" w:eastAsia="Times New Roman" w:cs="Times New Roman"/>
          <w:b w:val="0"/>
          <w:sz w:val="24"/>
        </w:rPr>
        <w:t>(b) If Seller defaults under this agreement, or is unable to convey title to Purchaser, Seller’s attorneys shall return such proceeds to Purchaser, whereupon Seller’s attorneys shall be relieved and discharged of any further obligations in connection therewith.</w:t>
      </w:r>
    </w:p>
    <w:p>
      <w:pPr>
        <w:keepNext w:val="0"/>
        <w:spacing w:before="200" w:after="0" w:line="260" w:lineRule="exact"/>
        <w:ind w:left="0" w:right="0" w:firstLine="0"/>
        <w:jc w:val="both"/>
      </w:pPr>
      <w:r>
        <w:rPr>
          <w:rFonts w:ascii="Times New Roman" w:hAnsi="Times New Roman" w:eastAsia="Times New Roman" w:cs="Times New Roman"/>
          <w:b w:val="0"/>
          <w:sz w:val="24"/>
        </w:rPr>
        <w:t>(c) If there is any dispute in respect of the above, Seller’s attorneys may deposit the proceeds with any court of competent jurisdiction in New York City. In such event, they shall be relieved and discharged of any further obligations in connection therewith.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16. </w:t>
      </w:r>
      <w:r>
        <w:rPr>
          <w:rFonts w:ascii="Times New Roman" w:hAnsi="Times New Roman" w:eastAsia="Times New Roman" w:cs="Times New Roman"/>
          <w:b w:val="0"/>
          <w:sz w:val="24"/>
        </w:rPr>
        <w:t>Broker.</w:t>
      </w:r>
      <w:r>
        <w:rPr>
          <w:rFonts w:ascii="Times New Roman" w:hAnsi="Times New Roman" w:eastAsia="Times New Roman" w:cs="Times New Roman"/>
          <w:b w:val="0"/>
          <w:sz w:val="24"/>
        </w:rPr>
        <w:t xml:space="preserve"> The parties agree that Parsons &amp; Company of New York City brought about this sale and leaseback, and Seller agrees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to Parsons &amp; Company pursuant to separate agreement. Purchaser shall indemnify and hold Seller harmless from any claim made by any other broker in connection with this transaction. This agreement by Purchaser shall survive the closing of title.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17.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 xml:space="preserve"> All notices hereunder shall be in writing and delivered personally or mailed by certified or registered mail, postage prepaid, return receipt requested, addressed to the other party at its address set forth at the beginning of this agreement, or at any other address the party designates in writing.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18. </w:t>
      </w:r>
      <w:r>
        <w:rPr>
          <w:rFonts w:ascii="Times New Roman" w:hAnsi="Times New Roman" w:eastAsia="Times New Roman" w:cs="Times New Roman"/>
          <w:b w:val="0"/>
          <w:sz w:val="24"/>
        </w:rPr>
        <w:t>Entire agreement; modification.</w:t>
      </w:r>
      <w:r>
        <w:rPr>
          <w:rFonts w:ascii="Times New Roman" w:hAnsi="Times New Roman" w:eastAsia="Times New Roman" w:cs="Times New Roman"/>
          <w:b w:val="0"/>
          <w:sz w:val="24"/>
        </w:rPr>
        <w:t xml:space="preserve"> This instrument constitutes the entire agreement between the parties with respect to the subject matter hereof. It may not be modified or terminated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duly executed by both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19. </w:t>
      </w:r>
      <w:r>
        <w:rPr>
          <w:rFonts w:ascii="Times New Roman" w:hAnsi="Times New Roman" w:eastAsia="Times New Roman" w:cs="Times New Roman"/>
          <w:b w:val="0"/>
          <w:sz w:val="24"/>
        </w:rPr>
        <w:t>Nonwaiver.</w:t>
      </w:r>
      <w:r>
        <w:rPr>
          <w:rFonts w:ascii="Times New Roman" w:hAnsi="Times New Roman" w:eastAsia="Times New Roman" w:cs="Times New Roman"/>
          <w:b w:val="0"/>
          <w:sz w:val="24"/>
        </w:rPr>
        <w:t xml:space="preserve"> No delay or failure by either party to exercise any right hereunder, and no partial or single exercise of such right,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that or any other right, unless otherwise expressly provided herein.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20. </w:t>
      </w:r>
      <w:r>
        <w:rPr>
          <w:rFonts w:ascii="Times New Roman" w:hAnsi="Times New Roman" w:eastAsia="Times New Roman" w:cs="Times New Roman"/>
          <w:b w:val="0"/>
          <w:sz w:val="24"/>
        </w:rPr>
        <w:t>Headings.</w:t>
      </w:r>
      <w:r>
        <w:rPr>
          <w:rFonts w:ascii="Times New Roman" w:hAnsi="Times New Roman" w:eastAsia="Times New Roman" w:cs="Times New Roman"/>
          <w:b w:val="0"/>
          <w:sz w:val="24"/>
        </w:rPr>
        <w:t xml:space="preserve"> Headings in this contract are for convenience and reference only and shall not be used to interpret or construe its provisions.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 xml:space="preserve"> This agreement shall be construed in accordance with and governed by the laws of the State of Florida.</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 xml:space="preserve"> 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 </w:t>
      </w:r>
      <w:r>
        <w:rPr>
          <w:rFonts w:ascii="Times New Roman" w:hAnsi="Times New Roman" w:eastAsia="Times New Roman" w:cs="Times New Roman"/>
          <w:b w:val="0"/>
          <w:sz w:val="24"/>
        </w:rPr>
        <w:t>Time of essence.</w:t>
      </w:r>
      <w:r>
        <w:rPr>
          <w:rFonts w:ascii="Times New Roman" w:hAnsi="Times New Roman" w:eastAsia="Times New Roman" w:cs="Times New Roman"/>
          <w:b w:val="0"/>
          <w:sz w:val="24"/>
        </w:rPr>
        <w:t xml:space="preserve"> Time is of the essence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In witness whereof the parties have caused these presents to be executed on the day and year first above written.</w:t>
      </w:r>
    </w:p>
    <w:p>
      <w:pPr>
        <w:keepNext w:val="0"/>
        <w:spacing w:before="200" w:after="0" w:line="260" w:lineRule="exact"/>
        <w:ind w:left="0" w:right="0" w:firstLine="0"/>
        <w:jc w:val="both"/>
      </w:pPr>
      <w:r>
        <w:rPr>
          <w:rFonts w:ascii="Times New Roman" w:hAnsi="Times New Roman" w:eastAsia="Times New Roman" w:cs="Times New Roman"/>
          <w:b w:val="0"/>
          <w:sz w:val="24"/>
        </w:rPr>
        <w:t>Receipt of the down payment made by the Purchaser is acknowledged by the undersigned to be held in escrow pursuant to the provisions of paragraph 15.</w:t>
      </w:r>
    </w:p>
    <w:p>
      <w:pPr>
        <w:keepNext w:val="0"/>
        <w:spacing w:before="200" w:after="0" w:line="260" w:lineRule="exact"/>
        <w:ind w:left="0" w:right="0" w:firstLine="0"/>
        <w:jc w:val="right"/>
      </w:pPr>
      <w:r>
        <w:rPr>
          <w:rFonts w:ascii="Times New Roman" w:hAnsi="Times New Roman" w:eastAsia="Times New Roman" w:cs="Times New Roman"/>
          <w:b w:val="0"/>
          <w:sz w:val="24"/>
        </w:rPr>
        <w:t>Wilson &amp; Meredith, attorneys for Seller</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p>
    <w:p>
      <w:pPr>
        <w:keepNext w:val="0"/>
        <w:spacing w:before="200" w:after="0" w:line="260" w:lineRule="exact"/>
        <w:ind w:left="0" w:right="0" w:firstLine="0"/>
        <w:jc w:val="center"/>
      </w:pPr>
      <w:r>
        <w:rPr>
          <w:rFonts w:ascii="Times New Roman" w:hAnsi="Times New Roman" w:eastAsia="Times New Roman" w:cs="Times New Roman"/>
          <w:b w:val="0"/>
          <w:sz w:val="24"/>
        </w:rPr>
        <w:t>John Wilson</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Federal Taxes Affecting Real Estate</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