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Sales and Use Tax Motion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UNITED STATES BANKRUPTCY COURT</w:t>
      </w:r>
    </w:p>
    <w:p>
      <w:pPr>
        <w:keepNext w:val="0"/>
        <w:spacing w:before="200" w:after="0" w:line="260" w:lineRule="exact"/>
        <w:ind w:left="360" w:right="0" w:firstLine="0"/>
        <w:jc w:val="both"/>
      </w:pPr>
      <w:r>
        <w:rPr>
          <w:rFonts w:ascii="Times New Roman" w:hAnsi="Times New Roman" w:eastAsia="Times New Roman" w:cs="Times New Roman"/>
          <w:b/>
          <w:sz w:val="24"/>
        </w:rPr>
        <w:t>FOR THE [DISTRICT]</w:t>
      </w:r>
    </w:p>
    <w:p>
      <w:pPr>
        <w:keepNext w:val="0"/>
        <w:spacing w:before="120" w:after="0" w:line="260" w:lineRule="exact"/>
        <w:ind w:left="360" w:right="0" w:firstLine="0"/>
        <w:jc w:val="left"/>
      </w:pPr>
      <w:r>
        <w:rPr>
          <w:rFonts w:ascii="Times New Roman" w:hAnsi="Times New Roman" w:eastAsia="Times New Roman" w:cs="Times New Roman"/>
          <w:b/>
          <w:sz w:val="24"/>
        </w:rPr>
        <w:t xml:space="preserve">DEBTORS’ MOTION FOR ENTRY OF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ORDER (</w:t>
      </w:r>
      <w:r>
        <w:rPr>
          <w:rFonts w:ascii="Times New Roman" w:hAnsi="Times New Roman" w:eastAsia="Times New Roman" w:cs="Times New Roman"/>
          <w:b/>
          <w:sz w:val="24"/>
        </w:rPr>
        <w:t>A</w:t>
      </w:r>
      <w:r>
        <w:rPr>
          <w:rFonts w:ascii="Times New Roman" w:hAnsi="Times New Roman" w:eastAsia="Times New Roman" w:cs="Times New Roman"/>
          <w:b/>
          <w:sz w:val="24"/>
        </w:rPr>
        <w:t>) AUTHORIZING, BUT NOT REQUIRING, THE DEBTORS TO REMIT AND PAY SALES, USE, AND FRANCHISE TAXES AND CERTAIN OTHER GOVERNMENT CHARGES; AND (B) AUTHORIZING BANKS AND OTHER FINANCIAL INSTITUTIONS TO RECEIVE, PROCESS, HONOR, AND PAY CHECKS ISSUED AND ELECTRONIC PAYMENT REQUESTS MADE RELATING TO THE FOREGOING</w:t>
      </w:r>
    </w:p>
    <w:p>
      <w:pPr>
        <w:keepNext w:val="0"/>
        <w:spacing w:before="200" w:after="0" w:line="260" w:lineRule="exact"/>
        <w:ind w:left="720" w:right="0" w:firstLine="0"/>
        <w:jc w:val="both"/>
      </w:pPr>
      <w:r>
        <w:rPr>
          <w:rFonts w:ascii="Times New Roman" w:hAnsi="Times New Roman" w:eastAsia="Times New Roman" w:cs="Times New Roman"/>
          <w:b w:val="0"/>
          <w:sz w:val="24"/>
        </w:rPr>
        <w:t>The above-captioned debtors and debtors in possession (collectively, the “</w:t>
      </w:r>
      <w:r>
        <w:rPr>
          <w:rFonts w:ascii="Times New Roman" w:hAnsi="Times New Roman" w:eastAsia="Times New Roman" w:cs="Times New Roman"/>
          <w:b w:val="0"/>
          <w:sz w:val="24"/>
        </w:rPr>
        <w:t>Debtors</w:t>
      </w:r>
      <w:r>
        <w:rPr>
          <w:rFonts w:ascii="Times New Roman" w:hAnsi="Times New Roman" w:eastAsia="Times New Roman" w:cs="Times New Roman"/>
          <w:b w:val="0"/>
          <w:sz w:val="24"/>
        </w:rPr>
        <w:t>”), by and through their proposed undersigned counsel, hereby file this motion (the “</w:t>
      </w:r>
      <w:r>
        <w:rPr>
          <w:rFonts w:ascii="Times New Roman" w:hAnsi="Times New Roman" w:eastAsia="Times New Roman" w:cs="Times New Roman"/>
          <w:b w:val="0"/>
          <w:sz w:val="24"/>
        </w:rPr>
        <w:t>Motion</w:t>
      </w:r>
      <w:r>
        <w:rPr>
          <w:rFonts w:ascii="Times New Roman" w:hAnsi="Times New Roman" w:eastAsia="Times New Roman" w:cs="Times New Roman"/>
          <w:b w:val="0"/>
          <w:sz w:val="24"/>
        </w:rPr>
        <w:t xml:space="preserve">”) for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substantially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authorizing, but not requiring, the Debtors to remit and pay sales, use, franchise taxes and such other taxes as the Debtors, in their discretion, deem necessary; and (b) authorizing financial institutions to receive, process, honor, and pay all checks issued and electronic payment requests made relating to the foregoing. In support of this Motion, the Debtors rely upon and incorporate by reference the [First Day Affidavit] (the “</w:t>
      </w:r>
      <w:r>
        <w:rPr>
          <w:rFonts w:ascii="Times New Roman" w:hAnsi="Times New Roman" w:eastAsia="Times New Roman" w:cs="Times New Roman"/>
          <w:b w:val="0"/>
          <w:sz w:val="24"/>
        </w:rPr>
        <w:t>First Day Affidavit</w:t>
      </w:r>
      <w:r>
        <w:rPr>
          <w:rFonts w:ascii="Times New Roman" w:hAnsi="Times New Roman" w:eastAsia="Times New Roman" w:cs="Times New Roman"/>
          <w:b w:val="0"/>
          <w:sz w:val="24"/>
        </w:rPr>
        <w:t>”) and respectfully represent as follows:</w:t>
      </w:r>
    </w:p>
    <w:p>
      <w:pPr>
        <w:keepNext w:val="0"/>
        <w:spacing w:before="120" w:after="0" w:line="260" w:lineRule="exact"/>
        <w:ind w:left="1080" w:right="0" w:firstLine="0"/>
        <w:jc w:val="left"/>
      </w:pPr>
      <w:r>
        <w:rPr>
          <w:rFonts w:ascii="Times New Roman" w:hAnsi="Times New Roman" w:eastAsia="Times New Roman" w:cs="Times New Roman"/>
          <w:b/>
          <w:sz w:val="24"/>
        </w:rPr>
        <w:t>CASE BACKGROUND</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_____ __, ____ (the “</w:t>
      </w:r>
      <w:r>
        <w:rPr>
          <w:rFonts w:ascii="Times New Roman" w:hAnsi="Times New Roman" w:eastAsia="Times New Roman" w:cs="Times New Roman"/>
          <w:b w:val="0"/>
          <w:sz w:val="24"/>
        </w:rPr>
        <w:t>Petition Date</w:t>
      </w:r>
      <w:r>
        <w:rPr>
          <w:rFonts w:ascii="Times New Roman" w:hAnsi="Times New Roman" w:eastAsia="Times New Roman" w:cs="Times New Roman"/>
          <w:b w:val="0"/>
          <w:sz w:val="24"/>
        </w:rPr>
        <w:t xml:space="preserve">”), each of the Debtors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petition for relief with the Court under chapter 11 of the Bankruptcy Code. The Debtors are operating their businesses and managing their property as debtors in possession pursuant to sections 1107(</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1108 of the Bankruptcy Code. No request for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examiner has been made in these chapter 11 cases, and no committees have been appointed or designated. Concurrently with the filing of this Motion, the Debtors have sought procedural consolidation and joint administration of these chapter 11 cases.</w:t>
      </w:r>
    </w:p>
    <w:p>
      <w:pPr>
        <w:keepNext w:val="0"/>
        <w:spacing w:before="120" w:after="0" w:line="260" w:lineRule="exact"/>
        <w:ind w:left="1080" w:right="0" w:firstLine="0"/>
        <w:jc w:val="left"/>
      </w:pPr>
      <w:r>
        <w:rPr>
          <w:rFonts w:ascii="Times New Roman" w:hAnsi="Times New Roman" w:eastAsia="Times New Roman" w:cs="Times New Roman"/>
          <w:b/>
          <w:sz w:val="24"/>
        </w:rPr>
        <w:t>JURISDICTION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jurisdiction over this Motion under 28 U.S.C. §§ 157 and 1334. This matter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core proceeding within the meaning of 28 U.S.C. § 157(b)(2). Venue of this proceeding and this Motion in this District is proper under 28 U.S.C. §§ 1408 and 1409. The statutory predicates for the relief requested herein are sections 105(</w:t>
      </w:r>
      <w:r>
        <w:rPr>
          <w:rFonts w:ascii="Times New Roman" w:hAnsi="Times New Roman" w:eastAsia="Times New Roman" w:cs="Times New Roman"/>
          <w:b/>
          <w:sz w:val="24"/>
        </w:rPr>
        <w:t>a</w:t>
      </w:r>
      <w:r>
        <w:rPr>
          <w:rFonts w:ascii="Times New Roman" w:hAnsi="Times New Roman" w:eastAsia="Times New Roman" w:cs="Times New Roman"/>
          <w:b w:val="0"/>
          <w:sz w:val="24"/>
        </w:rPr>
        <w:t>) and 363 of title 11 of the United States Code (the “</w:t>
      </w:r>
      <w:r>
        <w:rPr>
          <w:rFonts w:ascii="Times New Roman" w:hAnsi="Times New Roman" w:eastAsia="Times New Roman" w:cs="Times New Roman"/>
          <w:b w:val="0"/>
          <w:sz w:val="24"/>
        </w:rPr>
        <w:t>Bankruptcy Code</w:t>
      </w:r>
      <w:r>
        <w:rPr>
          <w:rFonts w:ascii="Times New Roman" w:hAnsi="Times New Roman" w:eastAsia="Times New Roman" w:cs="Times New Roman"/>
          <w:b w:val="0"/>
          <w:sz w:val="24"/>
        </w:rPr>
        <w:t>”) and [any applicable local rule] (the “</w:t>
      </w:r>
      <w:r>
        <w:rPr>
          <w:rFonts w:ascii="Times New Roman" w:hAnsi="Times New Roman" w:eastAsia="Times New Roman" w:cs="Times New Roman"/>
          <w:b w:val="0"/>
          <w:sz w:val="24"/>
        </w:rPr>
        <w:t>Local Rules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THE PREPETITION TAX OBLIGATIONS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Debtors seek authority to pay prepetition sales, use, franchise and other similar tax obligations detailed herein, to the respective governmental authorities in the ordinary course of the Debtors’ businesses.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set forth in the First Day Affidavit, in the ordinary course of business, the Debtors: (</w:t>
      </w:r>
      <w:r>
        <w:rPr>
          <w:rFonts w:ascii="Times New Roman" w:hAnsi="Times New Roman" w:eastAsia="Times New Roman" w:cs="Times New Roman"/>
          <w:b/>
          <w:sz w:val="24"/>
        </w:rPr>
        <w:t>a</w:t>
      </w:r>
      <w:r>
        <w:rPr>
          <w:rFonts w:ascii="Times New Roman" w:hAnsi="Times New Roman" w:eastAsia="Times New Roman" w:cs="Times New Roman"/>
          <w:b w:val="0"/>
          <w:sz w:val="24"/>
        </w:rPr>
        <w:t>) collect sales taxes from certain customers and incur taxes, including, but not limited to sales and use taxes, franchise taxes and certain other similar taxes and fees necessary to operate their businesses on behalf of various federal, state and local taxing authorities, licensors or other government authorities (collectively, the “</w:t>
      </w:r>
      <w:r>
        <w:rPr>
          <w:rFonts w:ascii="Times New Roman" w:hAnsi="Times New Roman" w:eastAsia="Times New Roman" w:cs="Times New Roman"/>
          <w:b w:val="0"/>
          <w:sz w:val="24"/>
        </w:rPr>
        <w:t>Authorities</w:t>
      </w:r>
      <w:r>
        <w:rPr>
          <w:rFonts w:ascii="Times New Roman" w:hAnsi="Times New Roman" w:eastAsia="Times New Roman" w:cs="Times New Roman"/>
          <w:b w:val="0"/>
          <w:sz w:val="24"/>
        </w:rPr>
        <w:t>”). The Debtors pay such taxes and fees monthly, quarterly, or annually to the respective Authorities, in each case as required by applicable laws and regulations. The Debtors estimate that the total amount of Prepetition Tax Obligations (as defined below) owing to the various Authorities will not exceed $[number] for periods prior to and through the Petition Date.</w:t>
      </w:r>
    </w:p>
    <w:p>
      <w:pPr>
        <w:keepNext w:val="0"/>
        <w:spacing w:before="120" w:after="0" w:line="260" w:lineRule="exact"/>
        <w:ind w:left="144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Sales and Use Taxes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Debtors collect from certain customers and remit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assortment of state and local sales and gross receipts taxes (collectively, the “</w:t>
      </w:r>
      <w:r>
        <w:rPr>
          <w:rFonts w:ascii="Times New Roman" w:hAnsi="Times New Roman" w:eastAsia="Times New Roman" w:cs="Times New Roman"/>
          <w:b w:val="0"/>
          <w:sz w:val="24"/>
        </w:rPr>
        <w:t>Sales Taxes</w:t>
      </w:r>
      <w:r>
        <w:rPr>
          <w:rFonts w:ascii="Times New Roman" w:hAnsi="Times New Roman" w:eastAsia="Times New Roman" w:cs="Times New Roman"/>
          <w:b w:val="0"/>
          <w:sz w:val="24"/>
        </w:rPr>
        <w:t xml:space="preserve">”) to various Authorities.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periodic basis, the Debtors remit to the Authorities the Sales Taxes collected during the previous term.</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Debtors may also be responsible for the payment of use taxes (the “</w:t>
      </w:r>
      <w:r>
        <w:rPr>
          <w:rFonts w:ascii="Times New Roman" w:hAnsi="Times New Roman" w:eastAsia="Times New Roman" w:cs="Times New Roman"/>
          <w:b w:val="0"/>
          <w:sz w:val="24"/>
        </w:rPr>
        <w:t>Use Taxes</w:t>
      </w:r>
      <w:r>
        <w:rPr>
          <w:rFonts w:ascii="Times New Roman" w:hAnsi="Times New Roman" w:eastAsia="Times New Roman" w:cs="Times New Roman"/>
          <w:b w:val="0"/>
          <w:sz w:val="24"/>
        </w:rPr>
        <w:t>” and, together with the Sales Taxes, the “</w:t>
      </w:r>
      <w:r>
        <w:rPr>
          <w:rFonts w:ascii="Times New Roman" w:hAnsi="Times New Roman" w:eastAsia="Times New Roman" w:cs="Times New Roman"/>
          <w:b w:val="0"/>
          <w:sz w:val="24"/>
        </w:rPr>
        <w:t>Sales and Use Taxes</w:t>
      </w:r>
      <w:r>
        <w:rPr>
          <w:rFonts w:ascii="Times New Roman" w:hAnsi="Times New Roman" w:eastAsia="Times New Roman" w:cs="Times New Roman"/>
          <w:b w:val="0"/>
          <w:sz w:val="24"/>
        </w:rPr>
        <w:t xml:space="preserve">”) when they purchase certain non-exempt goods or services from suppliers. Use Taxes arise when the Debtors purchase taxable goods or services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supplier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in which the supplier has no business operations. Without such nexus, the supplier is not obligated to collect or remit sales taxes. Nevertheless, the Debtors as the purchasers may be obligated to self-assess and pay the Use Taxes to the states or local taxing jurisdictions wherein the personal property is used or the services rendered. The Debtors’ obligations to self-assess and pay Use Taxes also may arise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states in which the Debtors received authorization to self-assess and remit Use Taxes. The Debtors generally remit the Use Taxes to Authorities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 quarterly, or annual basis. The Debtors estimate that they owe up to $[number] in Sales and Use Taxes to certain of the Authorities for periods prior to and through the Petition Date.</w:t>
      </w:r>
    </w:p>
    <w:p>
      <w:pPr>
        <w:keepNext w:val="0"/>
        <w:spacing w:before="120" w:after="0" w:line="260" w:lineRule="exact"/>
        <w:ind w:left="144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Franchise Taxes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Debtors pay franchise taxes and de minimis registration fees (collectively, the “</w:t>
      </w:r>
      <w:r>
        <w:rPr>
          <w:rFonts w:ascii="Times New Roman" w:hAnsi="Times New Roman" w:eastAsia="Times New Roman" w:cs="Times New Roman"/>
          <w:b w:val="0"/>
          <w:sz w:val="24"/>
        </w:rPr>
        <w:t>Franchise Taxes</w:t>
      </w:r>
      <w:r>
        <w:rPr>
          <w:rFonts w:ascii="Times New Roman" w:hAnsi="Times New Roman" w:eastAsia="Times New Roman" w:cs="Times New Roman"/>
          <w:b w:val="0"/>
          <w:sz w:val="24"/>
        </w:rPr>
        <w:t xml:space="preserve">”) to certain Authorities, thus authorizing the Debtors to operate their businesses in the applicable taxing jurisdiction. Some states assess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flat Franchise Tax on all businesses, while other states assess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Franchise Tax based upon some measure of income, gross receipts, net worth, or other measure of value. Certain states impose personal liability on the directors, officers, and employees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if that corporation fails to pay Franchise Taxes. Additionally, the Debtors’ failure to pay Franchise Taxes could cause some states to challenge the Debtors’ right to operate within their jurisdiction. Addressing any subsequent action taken by those states would be costly, place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burden on management, and divert management’s attention from the reorganization process. The Debtors estimate that they owe up to $[number] in Franchise Taxes to certain of the Authorities for periods prior to and through the Petition Date.</w:t>
      </w:r>
    </w:p>
    <w:p>
      <w:pPr>
        <w:keepNext w:val="0"/>
        <w:spacing w:before="120" w:after="0" w:line="260" w:lineRule="exact"/>
        <w:ind w:left="144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Business License Fees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Certain municipal and county governments require the Debtors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license and to pay corresponding business license fees (collectively, the “</w:t>
      </w:r>
      <w:r>
        <w:rPr>
          <w:rFonts w:ascii="Times New Roman" w:hAnsi="Times New Roman" w:eastAsia="Times New Roman" w:cs="Times New Roman"/>
          <w:b w:val="0"/>
          <w:sz w:val="24"/>
        </w:rPr>
        <w:t>Business License Fees</w:t>
      </w:r>
      <w:r>
        <w:rPr>
          <w:rFonts w:ascii="Times New Roman" w:hAnsi="Times New Roman" w:eastAsia="Times New Roman" w:cs="Times New Roman"/>
          <w:b w:val="0"/>
          <w:sz w:val="24"/>
        </w:rPr>
        <w:t>” and together with the Sales and Use Taxes and the Franchise Taxes, the “</w:t>
      </w:r>
      <w:r>
        <w:rPr>
          <w:rFonts w:ascii="Times New Roman" w:hAnsi="Times New Roman" w:eastAsia="Times New Roman" w:cs="Times New Roman"/>
          <w:b w:val="0"/>
          <w:sz w:val="24"/>
        </w:rPr>
        <w:t>Prepetition Tax Obligations</w:t>
      </w:r>
      <w:r>
        <w:rPr>
          <w:rFonts w:ascii="Times New Roman" w:hAnsi="Times New Roman" w:eastAsia="Times New Roman" w:cs="Times New Roman"/>
          <w:b w:val="0"/>
          <w:sz w:val="24"/>
        </w:rPr>
        <w:t xml:space="preserve">”). The criteria to determine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must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license and the manner in which the Business License Fees are computed vary greatly according to local tax laws. Some jurisdictions assess Business License Fees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flat fee, others upon the number of employees working in the jurisdiction, and others upon gross receipts. The Debtors estimate that they owe up to $[number] in Business License Fees and other similar taxes to certain of the Authorities for amounts owed relating to periods prior to and through the Petition Date.</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Debtors seek the relief requested herein in the event and to the extent that any Prepetition Tax Obligation accrued prepetition has not been paid prior to the Petition Date, or was paid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that was less than is actually owed, or in the event that any payment made prepetition was rejected, lost, or otherwise not received in full by any Authorities.</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all cases, the Debtors’ failure to pay the Prepetition Tax Obligations could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impact on their ability to operate in the ordinary course of business. The Debtors operate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transactional business and any disputes that could impact their ability to conduct business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jurisdiction could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wide-ranging and adverse effect on the Debtors’ operations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w:t>
      </w:r>
    </w:p>
    <w:p>
      <w:pPr>
        <w:keepNext w:val="0"/>
        <w:spacing w:before="120" w:after="0" w:line="260" w:lineRule="exact"/>
        <w:ind w:left="1080" w:right="0" w:firstLine="0"/>
        <w:jc w:val="left"/>
      </w:pPr>
      <w:r>
        <w:rPr>
          <w:rFonts w:ascii="Times New Roman" w:hAnsi="Times New Roman" w:eastAsia="Times New Roman" w:cs="Times New Roman"/>
          <w:b/>
          <w:sz w:val="24"/>
        </w:rPr>
        <w:t>RELIEF REQUESTED</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Accordingly, the Debtors seek authority to pay, in their sole discretion, the Prepetition Tax Obligations owing to the relevant Authorities in the ordinary course of business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up to $[number] for periods prior to and through the Petition Date.</w:t>
      </w:r>
    </w:p>
    <w:p>
      <w:pPr>
        <w:keepNext w:val="0"/>
        <w:spacing w:before="120" w:after="0" w:line="260" w:lineRule="exact"/>
        <w:ind w:left="1080" w:right="0" w:firstLine="0"/>
        <w:jc w:val="left"/>
      </w:pPr>
      <w:r>
        <w:rPr>
          <w:rFonts w:ascii="Times New Roman" w:hAnsi="Times New Roman" w:eastAsia="Times New Roman" w:cs="Times New Roman"/>
          <w:b/>
          <w:sz w:val="24"/>
        </w:rPr>
        <w:t>BASIS FOR RELIEF</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Court Should Permit the Debtors, in their Discretion, to Pay Their Prepetition Tax Obligations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are six bases for granting the relief requested in this motion: (</w:t>
      </w:r>
      <w:r>
        <w:rPr>
          <w:rFonts w:ascii="Times New Roman" w:hAnsi="Times New Roman" w:eastAsia="Times New Roman" w:cs="Times New Roman"/>
          <w:b/>
          <w:sz w:val="24"/>
        </w:rPr>
        <w:t>a</w:t>
      </w:r>
      <w:r>
        <w:rPr>
          <w:rFonts w:ascii="Times New Roman" w:hAnsi="Times New Roman" w:eastAsia="Times New Roman" w:cs="Times New Roman"/>
          <w:b w:val="0"/>
          <w:sz w:val="24"/>
        </w:rPr>
        <w:t>) the Sales and Use Taxes are not property of the estate; (b) portions of the Prepetition Tax Obligations may be entitled to priority status pursuant to section 507(</w:t>
      </w:r>
      <w:r>
        <w:rPr>
          <w:rFonts w:ascii="Times New Roman" w:hAnsi="Times New Roman" w:eastAsia="Times New Roman" w:cs="Times New Roman"/>
          <w:b/>
          <w:sz w:val="24"/>
        </w:rPr>
        <w:t>a</w:t>
      </w:r>
      <w:r>
        <w:rPr>
          <w:rFonts w:ascii="Times New Roman" w:hAnsi="Times New Roman" w:eastAsia="Times New Roman" w:cs="Times New Roman"/>
          <w:b w:val="0"/>
          <w:sz w:val="24"/>
        </w:rPr>
        <w:t>)(8) of the Bankruptcy Code; (c) governmental entities may sue the Debtors’ directors and officers for unpaid Prepetition Tax Obligations and Fees distracting the Debtors’ directors and officers from the Debtors’ reorganization efforts; (d) section 363 of the Bankruptcy Code gives the Debtors authority to remit payment on account of such Prepetition Tax Obligations in the ordinary course of business; (e) failure to pay the Prepetition Tax Obligations may detrimentally impact the value of Debtors’ estates for all parties-in-interest; and (f) section 105 of the Bankruptcy Code and the Court’s general equitable powers permit the Court to grant the relief sought.</w:t>
      </w:r>
    </w:p>
    <w:p>
      <w:pPr>
        <w:keepNext w:val="0"/>
        <w:spacing w:before="120" w:after="0" w:line="260" w:lineRule="exact"/>
        <w:ind w:left="1800" w:right="0" w:firstLine="0"/>
        <w:jc w:val="left"/>
      </w:pPr>
      <w:r>
        <w:rPr>
          <w:rFonts w:ascii="Times New Roman" w:hAnsi="Times New Roman" w:eastAsia="Times New Roman" w:cs="Times New Roman"/>
          <w:b w:val="0"/>
          <w:sz w:val="24"/>
        </w:rPr>
        <w:t>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Section 541(d) of the Bankruptcy Code provides, in relevant part, that “[p]roperty in which the debtor holds, as of the commencement of the case, only legal title and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equitable interest . . . becomes property of the estate under subsection (</w:t>
      </w:r>
      <w:r>
        <w:rPr>
          <w:rFonts w:ascii="Times New Roman" w:hAnsi="Times New Roman" w:eastAsia="Times New Roman" w:cs="Times New Roman"/>
          <w:b/>
          <w:sz w:val="24"/>
        </w:rPr>
        <w:t>a</w:t>
      </w:r>
      <w:r>
        <w:rPr>
          <w:rFonts w:ascii="Times New Roman" w:hAnsi="Times New Roman" w:eastAsia="Times New Roman" w:cs="Times New Roman"/>
          <w:b w:val="0"/>
          <w:sz w:val="24"/>
        </w:rPr>
        <w:t>)(1) or (</w:t>
      </w:r>
      <w:r>
        <w:rPr>
          <w:rFonts w:ascii="Times New Roman" w:hAnsi="Times New Roman" w:eastAsia="Times New Roman" w:cs="Times New Roman"/>
          <w:b/>
          <w:sz w:val="24"/>
        </w:rPr>
        <w:t>a</w:t>
      </w:r>
      <w:r>
        <w:rPr>
          <w:rFonts w:ascii="Times New Roman" w:hAnsi="Times New Roman" w:eastAsia="Times New Roman" w:cs="Times New Roman"/>
          <w:b w:val="0"/>
          <w:sz w:val="24"/>
        </w:rPr>
        <w:t>)(2) of this section only to the extent of the debtor’s legal title to such property, but not to the extent of any equitable interest in such property that the debtor does not hold.” 11 U.S.C. § 541(d).</w:t>
      </w:r>
    </w:p>
    <w:p>
      <w:pPr>
        <w:keepNext w:val="0"/>
        <w:spacing w:before="120" w:after="0" w:line="260" w:lineRule="exact"/>
        <w:ind w:left="1800" w:right="0" w:firstLine="0"/>
        <w:jc w:val="left"/>
      </w:pPr>
      <w:r>
        <w:rPr>
          <w:rFonts w:ascii="Times New Roman" w:hAnsi="Times New Roman" w:eastAsia="Times New Roman" w:cs="Times New Roman"/>
          <w:b w:val="0"/>
          <w:sz w:val="24"/>
        </w:rPr>
        <w:t>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Sales and Use Taxes constitute “trust fund” taxes, which are required to be collected from their customers and held in trust for payment to the Authorities.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e.g., Begier v. Internal Revenue Serv., 496 U.S. 53, 57-60 (1990) (holding that any prepetition payment of trust fund taxes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avoidable preference since funds are not the debtor’s property); Shank v. Washington State Dep’t of Revenue, Excise Tax Div. (In re Shank), 792 F.2d 829, 833 (9th Cir. 1986) (sales tax required by state law to be collected by sellers from their customers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tax and not released by bankruptcy discharge); DeChiaro v. New York State Tax Comm’n, 760 F.2d 432, 435-36 (2d Cir. 1985) (same); DuCharmes &amp; Company, Inc. v. State of Michigan, 852 F.2d 194 (6th Cir. 1988) (per curiam); In re Shreve Steel Erection, Inc., 92 B.R. 214 (Bankr. W.D. Mich. 1988). To the extent these “trust fund” taxes are collected, they are not property of the Debtors’ estates under section 541(d) of the Bankruptcy Code.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In re Am. Int’l Airways, Inc., 70 B.R. 102, 104-105 (Bankr. E.D. Pa. 1987). The Debtors, therefore, generally do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equitable interest in the Sales and Use Taxes, and should be permitted to pay them to the Authorities.</w:t>
      </w:r>
    </w:p>
    <w:p>
      <w:pPr>
        <w:keepNext w:val="0"/>
        <w:spacing w:before="120" w:after="0" w:line="260" w:lineRule="exact"/>
        <w:ind w:left="1800" w:right="0" w:firstLine="0"/>
        <w:jc w:val="left"/>
      </w:pPr>
      <w:r>
        <w:rPr>
          <w:rFonts w:ascii="Times New Roman" w:hAnsi="Times New Roman" w:eastAsia="Times New Roman" w:cs="Times New Roman"/>
          <w:b w:val="0"/>
          <w:sz w:val="24"/>
        </w:rPr>
        <w:t>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Furthermore, state authorities could assert that the Debtors’ officers and directors be held personally liable if the Debtors fail to meet the obligations imposed upon them to remit the Prepetition Tax Obligations. To the extent such accrued Prepetition Tax Obligations of the Debtors were unpaid as of the Petition Date, the Debtors’ officers and directors may be subject to lawsuits in certain jurisdictions during the pendency of these chapter 11 cases, even if the failure to pay such Prepetition Tax Obligations and fees was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malfeasance on their part. Such potential lawsuits would prove extremely distracting for the Debtors, for the named officers and directors, and for this Court, which may be asked to entertain various motions seeking injunctions with respect to the potential state court actions. Therefore, it is in the best interests of the Debtors’ estates and all parties-in-interest to eliminate the possibility of the foregoing distractions.</w:t>
      </w:r>
    </w:p>
    <w:p>
      <w:pPr>
        <w:keepNext w:val="0"/>
        <w:spacing w:before="120" w:after="0" w:line="260" w:lineRule="exact"/>
        <w:ind w:left="1800" w:right="0" w:firstLine="0"/>
        <w:jc w:val="left"/>
      </w:pPr>
      <w:r>
        <w:rPr>
          <w:rFonts w:ascii="Times New Roman" w:hAnsi="Times New Roman" w:eastAsia="Times New Roman" w:cs="Times New Roman"/>
          <w:b w:val="0"/>
          <w:sz w:val="24"/>
        </w:rPr>
        <w:t>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addition, the Prepetition Tax Obligations are entitled to priority status pursuant to section 507(</w:t>
      </w:r>
      <w:r>
        <w:rPr>
          <w:rFonts w:ascii="Times New Roman" w:hAnsi="Times New Roman" w:eastAsia="Times New Roman" w:cs="Times New Roman"/>
          <w:b/>
          <w:sz w:val="24"/>
        </w:rPr>
        <w:t>a</w:t>
      </w:r>
      <w:r>
        <w:rPr>
          <w:rFonts w:ascii="Times New Roman" w:hAnsi="Times New Roman" w:eastAsia="Times New Roman" w:cs="Times New Roman"/>
          <w:b w:val="0"/>
          <w:sz w:val="24"/>
        </w:rPr>
        <w:t>)(8) of the Bankruptcy Code and, therefore, must be paid in full under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)(9)(C) of the Bankruptcy Code to confirm any plan of reorganization. Thus, the payment of the Prepetition Tax Obligations at this time only affects the timing, not the amount, of the payment and does not prejudice the rights of other creditors.</w:t>
      </w:r>
    </w:p>
    <w:p>
      <w:pPr>
        <w:keepNext w:val="0"/>
        <w:spacing w:before="120" w:after="0" w:line="260" w:lineRule="exact"/>
        <w:ind w:left="1800" w:right="0" w:firstLine="0"/>
        <w:jc w:val="left"/>
      </w:pPr>
      <w:r>
        <w:rPr>
          <w:rFonts w:ascii="Times New Roman" w:hAnsi="Times New Roman" w:eastAsia="Times New Roman" w:cs="Times New Roman"/>
          <w:b w:val="0"/>
          <w:sz w:val="24"/>
        </w:rPr>
        <w:t>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Court also may authorize the Debtors to pay the Prepetition Tax Obligations under section 363(b)(1) of the Bankruptcy Code, which provides that “[t]he trustee, after notice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hearing, may use, sell, or lease, other than in the ordinary course of business, property of the estate . . . ” 11 U.S.C. § 363(b)(1). Under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may authorize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 to pay certain prepetition claims.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In re Ionosphere Clubs, Inc., 98 B.R. 174, 175 (Bankr. S.D.N.Y. 1989) (affirming lower court order authorizing payment of prepetition wages pursuant to section 363(b) of the Bankruptcy Code); In re UAL Corp., Case No. 02-48191 (Bankr. N.D. Ill. Dec. 9, 2002) (authorizing payment of prepetition claims under section 363 of the Bankruptcy Code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out-of-the-ordinary-course transaction). To do so, “the debtor must articulate some business justification, other than the mere appeasement of major creditors.” Ionosphere Clubs, 98 B.R. at 175. As discussed above, the Debtors’ failure to pay the Prepetition Tax Obligations could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impact on their ability to operate in the ordinary course of business.</w:t>
      </w:r>
    </w:p>
    <w:p>
      <w:pPr>
        <w:keepNext w:val="0"/>
        <w:spacing w:before="120" w:after="0" w:line="260" w:lineRule="exact"/>
        <w:ind w:left="1800" w:right="0" w:firstLine="0"/>
        <w:jc w:val="left"/>
      </w:pPr>
      <w:r>
        <w:rPr>
          <w:rFonts w:ascii="Times New Roman" w:hAnsi="Times New Roman" w:eastAsia="Times New Roman" w:cs="Times New Roman"/>
          <w:b w:val="0"/>
          <w:sz w:val="24"/>
        </w:rPr>
        <w:t>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Finally, section 105(</w:t>
      </w:r>
      <w:r>
        <w:rPr>
          <w:rFonts w:ascii="Times New Roman" w:hAnsi="Times New Roman" w:eastAsia="Times New Roman" w:cs="Times New Roman"/>
          <w:b/>
          <w:sz w:val="24"/>
        </w:rPr>
        <w:t>a</w:t>
      </w:r>
      <w:r>
        <w:rPr>
          <w:rFonts w:ascii="Times New Roman" w:hAnsi="Times New Roman" w:eastAsia="Times New Roman" w:cs="Times New Roman"/>
          <w:b w:val="0"/>
          <w:sz w:val="24"/>
        </w:rPr>
        <w:t>) of the Bankruptcy Code provides that “[t]he court may issue any order, process, or judgment that is necessary or appropriate to carry out the provisions of this title.” 11 U.S.C. § 105(</w:t>
      </w:r>
      <w:r>
        <w:rPr>
          <w:rFonts w:ascii="Times New Roman" w:hAnsi="Times New Roman" w:eastAsia="Times New Roman" w:cs="Times New Roman"/>
          <w:b/>
          <w:sz w:val="24"/>
        </w:rPr>
        <w:t>a</w:t>
      </w:r>
      <w:r>
        <w:rPr>
          <w:rFonts w:ascii="Times New Roman" w:hAnsi="Times New Roman" w:eastAsia="Times New Roman" w:cs="Times New Roman"/>
          <w:b w:val="0"/>
          <w:sz w:val="24"/>
        </w:rPr>
        <w:t>). The purpose of section 105(</w:t>
      </w:r>
      <w:r>
        <w:rPr>
          <w:rFonts w:ascii="Times New Roman" w:hAnsi="Times New Roman" w:eastAsia="Times New Roman" w:cs="Times New Roman"/>
          <w:b/>
          <w:sz w:val="24"/>
        </w:rPr>
        <w:t>a</w:t>
      </w:r>
      <w:r>
        <w:rPr>
          <w:rFonts w:ascii="Times New Roman" w:hAnsi="Times New Roman" w:eastAsia="Times New Roman" w:cs="Times New Roman"/>
          <w:b w:val="0"/>
          <w:sz w:val="24"/>
        </w:rPr>
        <w:t>) of the Bankruptcy Code is “to assure the bankruptcy courts power to take whatever action is appropriate or necessary in aid of the exercise of their jurisdiction.” See 2-105 Collier on Bankruptcy P 105.01. Thus, section 105 of the Bankruptcy Code essentially codifies the Bankruptcy Court’s inherent equitable powers. The relief requested in this Motion is critical to the Debtors’ operations and reorganization and therefore is, justified under section 105(</w:t>
      </w:r>
      <w:r>
        <w:rPr>
          <w:rFonts w:ascii="Times New Roman" w:hAnsi="Times New Roman" w:eastAsia="Times New Roman" w:cs="Times New Roman"/>
          <w:b/>
          <w:sz w:val="24"/>
        </w:rPr>
        <w:t>a</w:t>
      </w:r>
      <w:r>
        <w:rPr>
          <w:rFonts w:ascii="Times New Roman" w:hAnsi="Times New Roman" w:eastAsia="Times New Roman" w:cs="Times New Roman"/>
          <w:b w:val="0"/>
          <w:sz w:val="24"/>
        </w:rPr>
        <w:t>) of the Bankruptcy Code.</w:t>
      </w:r>
    </w:p>
    <w:p>
      <w:pPr>
        <w:keepNext w:val="0"/>
        <w:spacing w:before="120" w:after="0" w:line="260" w:lineRule="exact"/>
        <w:ind w:left="1800" w:right="0" w:firstLine="0"/>
        <w:jc w:val="left"/>
      </w:pPr>
      <w:r>
        <w:rPr>
          <w:rFonts w:ascii="Times New Roman" w:hAnsi="Times New Roman" w:eastAsia="Times New Roman" w:cs="Times New Roman"/>
          <w:b w:val="0"/>
          <w:sz w:val="24"/>
        </w:rPr>
        <w:t>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numerous reorganization cases, bankruptcy courts in this and other districts exercised their equitable powers under section 105 of the Bankruptcy Code to authorize debtors to pay prepetition tax obligations. </w:t>
      </w:r>
      <w:r>
        <w:rPr>
          <w:rFonts w:ascii="Times New Roman" w:hAnsi="Times New Roman" w:eastAsia="Times New Roman" w:cs="Times New Roman"/>
          <w:b w:val="0"/>
          <w:sz w:val="24"/>
        </w:rPr>
        <w:t>See, e.g.</w:t>
      </w:r>
      <w:r>
        <w:rPr>
          <w:rFonts w:ascii="Times New Roman" w:hAnsi="Times New Roman" w:eastAsia="Times New Roman" w:cs="Times New Roman"/>
          <w:b w:val="0"/>
          <w:sz w:val="24"/>
        </w:rPr>
        <w:t>, [cases in jurisdiction].</w:t>
      </w:r>
    </w:p>
    <w:p>
      <w:pPr>
        <w:keepNext w:val="0"/>
        <w:spacing w:before="120" w:after="0" w:line="260" w:lineRule="exact"/>
        <w:ind w:left="1800" w:right="0" w:firstLine="0"/>
        <w:jc w:val="left"/>
      </w:pPr>
      <w:r>
        <w:rPr>
          <w:rFonts w:ascii="Times New Roman" w:hAnsi="Times New Roman" w:eastAsia="Times New Roman" w:cs="Times New Roman"/>
          <w:b w:val="0"/>
          <w:sz w:val="24"/>
        </w:rPr>
        <w:t>20.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Debtors estimate that the total amount of Prepetition Tax Obligations owing to the various Authorities will not exceed $____. Any amounts that are actually due, but have not yet been paid to the Authorities because of the commencement of these chapter 11 cases,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 fraction of the Debtors’ total assets. If the Debtors do not pay such amounts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the Authorities may attempt to suspend the Debtors’ operations, file liens, seek to lift the automatic stay, and pursue other remedies that will harm the estates. Additionally, some, if not all, of the Authorities may initiate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of the Debtors if the Prepetition Tax Obligations are not paid immediately. Such audits will unnecessarily divert the Debtors’ attention away from the process of maximizing the value of these estates. In all cases, the Debtors’ failure to pay the Prepetition Tax Obligations could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impact on their ability to operate in the ordinary course of business. The Debtors operate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transactional business, and any disputes that could impact their ability to conduct business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jurisdiction could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wide-ranging and adverse effect on the Debtors’ operations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w:t>
      </w:r>
    </w:p>
    <w:p>
      <w:pPr>
        <w:keepNext w:val="0"/>
        <w:spacing w:before="120" w:after="0" w:line="260" w:lineRule="exact"/>
        <w:ind w:left="1800" w:right="0" w:firstLine="0"/>
        <w:jc w:val="left"/>
      </w:pPr>
      <w:r>
        <w:rPr>
          <w:rFonts w:ascii="Times New Roman" w:hAnsi="Times New Roman" w:eastAsia="Times New Roman" w:cs="Times New Roman"/>
          <w:b w:val="0"/>
          <w:sz w:val="24"/>
        </w:rPr>
        <w:t>21.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Granting the relief requested is appropriate and in the best interests of the Debtors, their estates, and their creditors. However, nothing in this Motion or the order granting this Motion should be construed as impairing the Debtors’ ability to contest the amounts of any Prepetition Tax Obligations allegedly owing to the various Authorities.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Court Should Authorize Banks to Honor the Debtors’ Prepetition Tax Obligations Payments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22.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Debtors also request that all applicable banks and other financial institutions be authorized to receive, process, honor, and pay all checks presented for payment, and to honor all electronic payment requests made by the Debtors related to the prepetition obligations described herein, whether such checks were presented or electronic requests were submitted prior to or after the Petition Date. The Debtors further request that all such banks and financial institutions (collectively, the “</w:t>
      </w:r>
      <w:r>
        <w:rPr>
          <w:rFonts w:ascii="Times New Roman" w:hAnsi="Times New Roman" w:eastAsia="Times New Roman" w:cs="Times New Roman"/>
          <w:b w:val="0"/>
          <w:sz w:val="24"/>
        </w:rPr>
        <w:t>Cash Management Banks</w:t>
      </w:r>
      <w:r>
        <w:rPr>
          <w:rFonts w:ascii="Times New Roman" w:hAnsi="Times New Roman" w:eastAsia="Times New Roman" w:cs="Times New Roman"/>
          <w:b w:val="0"/>
          <w:sz w:val="24"/>
        </w:rPr>
        <w:t xml:space="preserve">”) be authorized to rely on the Debtors’ designation of any particular check or electronic payment request as approved pursuant to this Motion. The Debtors have sufficient cash reserves to promptly pay all prepetition obligations set forth herein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ongoing basis and in the ordinary course of their businesses.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Failure to Authorize the Debtors to Pay the Prepetition Tax Obligations to the Relevant Authorities within 21 Days of the Petition Date Will Cause Immediate and Irreparable Harm</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23.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Pursuant to Rule 6003 of the Federal Rules of Bankruptcy Procedure (the “</w:t>
      </w:r>
      <w:r>
        <w:rPr>
          <w:rFonts w:ascii="Times New Roman" w:hAnsi="Times New Roman" w:eastAsia="Times New Roman" w:cs="Times New Roman"/>
          <w:b w:val="0"/>
          <w:sz w:val="24"/>
        </w:rPr>
        <w:t>Bankruptcy Rules</w:t>
      </w:r>
      <w:r>
        <w:rPr>
          <w:rFonts w:ascii="Times New Roman" w:hAnsi="Times New Roman" w:eastAsia="Times New Roman" w:cs="Times New Roman"/>
          <w:b w:val="0"/>
          <w:sz w:val="24"/>
        </w:rPr>
        <w:t xml:space="preserve">”), the Court may grant relief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to pay all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prepetition claim within 21 days after the Petition Date if the relief is necessary to avoid immediate and irreparable harm.</w:t>
      </w:r>
    </w:p>
    <w:p>
      <w:pPr>
        <w:keepNext w:val="0"/>
        <w:spacing w:before="120" w:after="0" w:line="260" w:lineRule="exact"/>
        <w:ind w:left="1800" w:right="0" w:firstLine="0"/>
        <w:jc w:val="left"/>
      </w:pPr>
      <w:r>
        <w:rPr>
          <w:rFonts w:ascii="Times New Roman" w:hAnsi="Times New Roman" w:eastAsia="Times New Roman" w:cs="Times New Roman"/>
          <w:b w:val="0"/>
          <w:sz w:val="24"/>
        </w:rPr>
        <w:t>24.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Approximately $______ of the Prepetition Tax Obligations will come due during the 21 days after the Petition Date. The relief requested in this Motion is necessary to avoid immediate and irreparable harm to the Debtors for the reasons set forth herein.</w:t>
      </w:r>
    </w:p>
    <w:p>
      <w:pPr>
        <w:keepNext w:val="0"/>
        <w:spacing w:before="120" w:after="0" w:line="260" w:lineRule="exact"/>
        <w:ind w:left="1800" w:right="0" w:firstLine="0"/>
        <w:jc w:val="left"/>
      </w:pPr>
      <w:r>
        <w:rPr>
          <w:rFonts w:ascii="Times New Roman" w:hAnsi="Times New Roman" w:eastAsia="Times New Roman" w:cs="Times New Roman"/>
          <w:b w:val="0"/>
          <w:sz w:val="24"/>
        </w:rPr>
        <w:t>25.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Accordingly, the Debtors submit that Bankruptcy Rule 6003 has been satisfied.</w:t>
      </w:r>
    </w:p>
    <w:p>
      <w:pPr>
        <w:keepNext w:val="0"/>
        <w:spacing w:before="120" w:after="0" w:line="260" w:lineRule="exact"/>
        <w:ind w:left="1080" w:right="0" w:firstLine="0"/>
        <w:jc w:val="left"/>
      </w:pPr>
      <w:r>
        <w:rPr>
          <w:rFonts w:ascii="Times New Roman" w:hAnsi="Times New Roman" w:eastAsia="Times New Roman" w:cs="Times New Roman"/>
          <w:b/>
          <w:sz w:val="24"/>
        </w:rPr>
        <w:t>DEBTORS’ RESERVATION OF RIGHTS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Nothing contained herein is intended to or should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of the validity of any claim against the Debtors,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Debtors’ rights to dispute any claim,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or assumption of any agreement, contract, or lease under section 365 of the Bankruptcy Code. Likewise, if this Court grants the relief sought herein, any payment made pursuant to the Court’s order is not intended to and should not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of the validity of any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Debtors’ rights to subsequently dispute such claim.</w:t>
      </w:r>
    </w:p>
    <w:p>
      <w:pPr>
        <w:keepNext w:val="0"/>
        <w:spacing w:before="120" w:after="0" w:line="260" w:lineRule="exact"/>
        <w:ind w:left="1080" w:right="0" w:firstLine="0"/>
        <w:jc w:val="left"/>
      </w:pPr>
      <w:r>
        <w:rPr>
          <w:rFonts w:ascii="Times New Roman" w:hAnsi="Times New Roman" w:eastAsia="Times New Roman" w:cs="Times New Roman"/>
          <w:b/>
          <w:sz w:val="24"/>
        </w:rPr>
        <w:t>PROCEDURE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previous request for the relief sought herein has been made to this or any other Court.</w:t>
      </w:r>
    </w:p>
    <w:p>
      <w:pPr>
        <w:keepNext w:val="0"/>
        <w:spacing w:before="120" w:after="0" w:line="260" w:lineRule="exact"/>
        <w:ind w:left="1440" w:right="0" w:firstLine="0"/>
        <w:jc w:val="left"/>
      </w:pPr>
      <w:r>
        <w:rPr>
          <w:rFonts w:ascii="Times New Roman" w:hAnsi="Times New Roman" w:eastAsia="Times New Roman" w:cs="Times New Roman"/>
          <w:b w:val="0"/>
          <w:sz w:val="24"/>
        </w:rPr>
        <w:t>28.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examiner or creditors’ committee has been appointed in these cases. The Debtors have provided notice of this Motion by facsimile and, where practicable, email and/or overnight mail to: [Notice Parties]; </w:t>
      </w:r>
      <w:r>
        <w:rPr>
          <w:rFonts w:ascii="Times New Roman" w:hAnsi="Times New Roman" w:eastAsia="Times New Roman" w:cs="Times New Roman"/>
          <w:b w:val="0"/>
          <w:sz w:val="24"/>
        </w:rPr>
        <w:t>[include IRS and relevant taxing authorities]</w:t>
      </w:r>
      <w:r>
        <w:rPr>
          <w:rFonts w:ascii="Times New Roman" w:hAnsi="Times New Roman" w:eastAsia="Times New Roman" w:cs="Times New Roman"/>
          <w:b w:val="0"/>
          <w:sz w:val="24"/>
        </w:rPr>
        <w:t>. Due to the urgency of the circumstances surrounding this Motion and the nature of the relief requested herein, the Debtors respectfully submit that no further notice of this Motion is required.</w:t>
      </w:r>
    </w:p>
    <w:p>
      <w:pPr>
        <w:keepNext w:val="0"/>
        <w:spacing w:before="120" w:after="0" w:line="260" w:lineRule="exact"/>
        <w:ind w:left="1080" w:right="0" w:firstLine="0"/>
        <w:jc w:val="left"/>
      </w:pPr>
      <w:r>
        <w:rPr>
          <w:rFonts w:ascii="Times New Roman" w:hAnsi="Times New Roman" w:eastAsia="Times New Roman" w:cs="Times New Roman"/>
          <w:b/>
          <w:sz w:val="24"/>
        </w:rPr>
        <w:t>CONCLUSION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WHEREFORE, for the reasons set forth herein and in the First Day Affidavit, the Debtors respectfully request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substantially in the form annexed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authorizing, but not requiring, the Debtors to remit and pay their Prepetition Tax Obligations; (b) authorizing financial institutions to receive, process, honor, and pay all checks issued and electronic payment requests made relating to the foregoing; and (c) granting such other and further relief the Court deems just and proper.</w:t>
      </w:r>
    </w:p>
    <w:p>
      <w:pPr>
        <w:keepNext w:val="0"/>
        <w:spacing w:before="200" w:after="0" w:line="260" w:lineRule="exact"/>
        <w:ind w:left="1440" w:right="0" w:firstLine="0"/>
        <w:jc w:val="both"/>
      </w:pPr>
      <w:r>
        <w:rPr>
          <w:rFonts w:ascii="Times New Roman" w:hAnsi="Times New Roman" w:eastAsia="Times New Roman" w:cs="Times New Roman"/>
          <w:b w:val="0"/>
          <w:sz w:val="24"/>
        </w:rPr>
        <w:t>[DATE]</w:t>
      </w:r>
    </w:p>
    <w:p>
      <w:pPr>
        <w:keepNext w:val="0"/>
        <w:spacing w:before="200" w:after="0" w:line="260" w:lineRule="exact"/>
        <w:ind w:left="1440" w:right="0" w:firstLine="0"/>
        <w:jc w:val="both"/>
      </w:pPr>
      <w:r>
        <w:rPr>
          <w:rFonts w:ascii="Times New Roman" w:hAnsi="Times New Roman" w:eastAsia="Times New Roman" w:cs="Times New Roman"/>
          <w:b w:val="0"/>
          <w:sz w:val="24"/>
        </w:rPr>
        <w:t>[CITY, STATE]</w:t>
      </w:r>
    </w:p>
    <w:p>
      <w:pPr>
        <w:keepNext w:val="0"/>
        <w:spacing w:before="200" w:after="0" w:line="260" w:lineRule="exact"/>
        <w:ind w:left="1440" w:right="0" w:firstLine="0"/>
        <w:jc w:val="both"/>
      </w:pPr>
      <w:r>
        <w:rPr>
          <w:rFonts w:ascii="Times New Roman" w:hAnsi="Times New Roman" w:eastAsia="Times New Roman" w:cs="Times New Roman"/>
          <w:b w:val="0"/>
          <w:sz w:val="24"/>
        </w:rPr>
        <w:t>[DEBTORS’ COUNSEL]</w:t>
      </w:r>
    </w:p>
    <w:p>
      <w:pPr>
        <w:keepNext w:val="0"/>
        <w:spacing w:before="200" w:after="0" w:line="260" w:lineRule="exact"/>
        <w:ind w:left="1440" w:right="0" w:firstLine="0"/>
        <w:jc w:val="both"/>
      </w:pPr>
      <w:r>
        <w:rPr>
          <w:rFonts w:ascii="Times New Roman" w:hAnsi="Times New Roman" w:eastAsia="Times New Roman" w:cs="Times New Roman"/>
          <w:b w:val="0"/>
          <w:sz w:val="24"/>
        </w:rPr>
        <w:t>[FIRM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Proposed Attorneys for the Debtors and Debtors in Possession</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PROPOSED ORDER.</w:t>
      </w:r>
    </w:p>
    <w:p>
      <w:pPr>
        <w:keepNext w:val="0"/>
        <w:spacing w:before="200" w:after="0" w:line="260" w:lineRule="exact"/>
        <w:ind w:left="720" w:right="0" w:firstLine="0"/>
        <w:jc w:val="both"/>
      </w:pPr>
      <w:r>
        <w:rPr>
          <w:rFonts w:ascii="Times New Roman" w:hAnsi="Times New Roman" w:eastAsia="Times New Roman" w:cs="Times New Roman"/>
          <w:b/>
          <w:sz w:val="24"/>
        </w:rPr>
        <w:t>UNITED STATES BANKRUPTCY COURT</w:t>
      </w:r>
    </w:p>
    <w:p>
      <w:pPr>
        <w:keepNext w:val="0"/>
        <w:spacing w:before="200" w:after="0" w:line="260" w:lineRule="exact"/>
        <w:ind w:left="720" w:right="0" w:firstLine="0"/>
        <w:jc w:val="both"/>
      </w:pPr>
      <w:r>
        <w:rPr>
          <w:rFonts w:ascii="Times New Roman" w:hAnsi="Times New Roman" w:eastAsia="Times New Roman" w:cs="Times New Roman"/>
          <w:b/>
          <w:sz w:val="24"/>
        </w:rPr>
        <w:t>FOR THE [DISTRICT]</w:t>
      </w:r>
    </w:p>
    <w:p>
      <w:pPr>
        <w:keepNext w:val="0"/>
        <w:spacing w:before="120" w:after="0" w:line="260" w:lineRule="exact"/>
        <w:ind w:left="720" w:right="0" w:firstLine="0"/>
        <w:jc w:val="left"/>
      </w:pPr>
      <w:r>
        <w:rPr>
          <w:rFonts w:ascii="Times New Roman" w:hAnsi="Times New Roman" w:eastAsia="Times New Roman" w:cs="Times New Roman"/>
          <w:b/>
          <w:sz w:val="24"/>
        </w:rPr>
        <w:t>ORDER (</w:t>
      </w:r>
      <w:r>
        <w:rPr>
          <w:rFonts w:ascii="Times New Roman" w:hAnsi="Times New Roman" w:eastAsia="Times New Roman" w:cs="Times New Roman"/>
          <w:b/>
          <w:sz w:val="24"/>
        </w:rPr>
        <w:t>A</w:t>
      </w:r>
      <w:r>
        <w:rPr>
          <w:rFonts w:ascii="Times New Roman" w:hAnsi="Times New Roman" w:eastAsia="Times New Roman" w:cs="Times New Roman"/>
          <w:b/>
          <w:sz w:val="24"/>
        </w:rPr>
        <w:t>) AUTHORIZING, BUT NOT REQUIRING, THE DEBTORS TO REMIT AND PAY SALES, USE, AND FRANCHISE TAXES AND CERTAIN OTHER GOVERNMENT CHARGES, AND (B) AUTHORIZING BANKS AND OTHER FINANCIAL INSTITUTIONS TO RECEIVE, PROCESS, HONOR, AND PAY CHECKS ISSUED AND ELECTRONIC PAYMENT REQUESTS MADE RELATING TO THE FOREGOING</w:t>
      </w:r>
    </w:p>
    <w:p>
      <w:pPr>
        <w:keepNext w:val="0"/>
        <w:spacing w:before="200" w:after="0" w:line="260" w:lineRule="exact"/>
        <w:ind w:left="1080" w:right="0" w:firstLine="0"/>
        <w:jc w:val="both"/>
      </w:pPr>
      <w:r>
        <w:rPr>
          <w:rFonts w:ascii="Times New Roman" w:hAnsi="Times New Roman" w:eastAsia="Times New Roman" w:cs="Times New Roman"/>
          <w:b w:val="0"/>
          <w:sz w:val="24"/>
        </w:rPr>
        <w:t>Upon the motion (the “</w:t>
      </w:r>
      <w:r>
        <w:rPr>
          <w:rFonts w:ascii="Times New Roman" w:hAnsi="Times New Roman" w:eastAsia="Times New Roman" w:cs="Times New Roman"/>
          <w:b w:val="0"/>
          <w:sz w:val="24"/>
        </w:rPr>
        <w:t>Motion</w:t>
      </w:r>
      <w:r>
        <w:rPr>
          <w:rFonts w:ascii="Times New Roman" w:hAnsi="Times New Roman" w:eastAsia="Times New Roman" w:cs="Times New Roman"/>
          <w:b w:val="0"/>
          <w:sz w:val="24"/>
        </w:rPr>
        <w:t xml:space="preserve">”) of the Debtors for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(this “</w:t>
      </w:r>
      <w:r>
        <w:rPr>
          <w:rFonts w:ascii="Times New Roman" w:hAnsi="Times New Roman" w:eastAsia="Times New Roman" w:cs="Times New Roman"/>
          <w:b w:val="0"/>
          <w:sz w:val="24"/>
        </w:rPr>
        <w:t>Order</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authorizing, but not requiring, the Debtors to remit and pay sales, use, franchise and such other taxes as the Debtors, in their discretion, deem necessary, as well as fees, licenses, and other similar charges and assessments; and (b) authorizing financial institutions to receive, process, honor, and pay all checks issued and electronic payment requests made relating to the foregoing; and upon the [First Day Affidavit]; the Court finding that (i) the Court has jurisdiction over this matter pursuant to 28 U.S.C. §§ 157 and 1334, (ii)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core proceeding pursuant to 28 U.S.C. § 157(b)(2), (iii) venue of this proceeding and this Motion in this District is proper under 28 U.S.C. §§ 1408 and 1409, and (iv) notice of the Motion was sufficient under the circumstances and that no other or further notice need be provided; and the Court having determined that the legal and factual bases set forth in the Motion establish just cause for the relief granted herein; and the Court having determined that the relief sought in the Motion is in the best interests of the Debtors and their estates; and after due deliberation and sufficient cause appearing therefor,</w:t>
      </w:r>
    </w:p>
    <w:p>
      <w:pPr>
        <w:keepNext w:val="0"/>
        <w:spacing w:before="120" w:after="0" w:line="260" w:lineRule="exact"/>
        <w:ind w:left="720" w:right="0" w:firstLine="0"/>
        <w:jc w:val="left"/>
      </w:pPr>
      <w:r>
        <w:rPr>
          <w:rFonts w:ascii="Times New Roman" w:hAnsi="Times New Roman" w:eastAsia="Times New Roman" w:cs="Times New Roman"/>
          <w:b/>
          <w:sz w:val="24"/>
        </w:rPr>
        <w:t>IT IS HEREBY ORDERED THAT: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Motion is GRANTED.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Debtors are authorized, but not directed, to pay to remit to the Authorities the Prepetition Tax Obligations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up to $______, without regard to whether such Prepetition Tax Obligations accrued or arose before or after the Petition Date.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the Debtors have overpaid Prepetition Tax Obligations, the Debtors are authorized to seek tax refunds without further order of the Court.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accordance with this Order and any other order of this Court, each of the financial institutions at which the Debtors maintain their accounts relating to the payment of the claims that the Debtors request authority to pay in the Motion are authorized and directed to honor checks presented for payment and to honor all fund transfer requests made by the Debtors related thereto, to the extent that sufficient funds are on deposit in such accounts.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in the Motion or this Order, nor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Debtors’ payment of claims pursuant to this Order, shall be deemed or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as to the validity or priority of any claim against the Debtors;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Debtors’ rights to dispute any claim; or (c)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or assumption of any agreement, contract or lease pursuant to section 365 of the Bankruptcy Code.</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Debtors are authorized and empowered to take all actions necessary to implement the relief granted in this Order.</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requirements of set forth in Rule 6003(b) of the Bankruptcy Rules are satisfied by the contents of this Motion.</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possible applicability of Rules 6004(h) of the Federal Rules of Bankruptcy Procedure, the terms and conditions of this Order shall be immediately effective and enforceable upon its entry.</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Court retains jurisdiction with respect to all matters arising from or related to the implementation of this Order.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 ____</w:t>
      </w:r>
    </w:p>
    <w:p>
      <w:pPr>
        <w:keepNext w:val="0"/>
        <w:spacing w:before="200" w:after="0" w:line="260" w:lineRule="exact"/>
        <w:ind w:left="360" w:right="0" w:firstLine="0"/>
        <w:jc w:val="both"/>
      </w:pPr>
      <w:r>
        <w:rPr>
          <w:rFonts w:ascii="Times New Roman" w:hAnsi="Times New Roman" w:eastAsia="Times New Roman" w:cs="Times New Roman"/>
          <w:b w:val="0"/>
          <w:sz w:val="24"/>
        </w:rPr>
        <w:t>[City, State]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UNITED STATES BANKRUPTCY JUDGE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