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Sealing Order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[attorney name]</w:t>
      </w:r>
    </w:p>
    <w:p>
      <w:pPr>
        <w:keepNext w:val="0"/>
        <w:spacing w:before="200" w:after="0" w:line="260" w:lineRule="exact"/>
        <w:ind w:left="360" w:right="0" w:firstLine="0"/>
        <w:jc w:val="both"/>
      </w:pPr>
      <w:r>
        <w:rPr>
          <w:rFonts w:ascii="Times New Roman" w:hAnsi="Times New Roman" w:eastAsia="Times New Roman" w:cs="Times New Roman"/>
          <w:b w:val="0"/>
          <w:sz w:val="24"/>
        </w:rPr>
        <w:t>[attorney address]</w:t>
      </w:r>
    </w:p>
    <w:p>
      <w:pPr>
        <w:keepNext w:val="0"/>
        <w:spacing w:before="200" w:after="0" w:line="260" w:lineRule="exact"/>
        <w:ind w:left="360" w:right="0" w:firstLine="0"/>
        <w:jc w:val="both"/>
      </w:pPr>
      <w:r>
        <w:rPr>
          <w:rFonts w:ascii="Times New Roman" w:hAnsi="Times New Roman" w:eastAsia="Times New Roman" w:cs="Times New Roman"/>
          <w:b w:val="0"/>
          <w:sz w:val="24"/>
        </w:rPr>
        <w:t>[attorney telephone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[attorney fax number, if any]</w:t>
      </w:r>
    </w:p>
    <w:p>
      <w:pPr>
        <w:keepNext w:val="0"/>
        <w:spacing w:before="200" w:after="0" w:line="260" w:lineRule="exact"/>
        <w:ind w:left="360" w:right="0" w:firstLine="0"/>
        <w:jc w:val="both"/>
      </w:pPr>
      <w:r>
        <w:rPr>
          <w:rFonts w:ascii="Times New Roman" w:hAnsi="Times New Roman" w:eastAsia="Times New Roman" w:cs="Times New Roman"/>
          <w:b w:val="0"/>
          <w:sz w:val="24"/>
        </w:rPr>
        <w:t>[attorney email address]</w:t>
      </w:r>
    </w:p>
    <w:p>
      <w:pPr>
        <w:keepNext w:val="0"/>
        <w:spacing w:before="200" w:after="0" w:line="260" w:lineRule="exact"/>
        <w:ind w:left="360" w:right="0" w:firstLine="0"/>
        <w:jc w:val="both"/>
      </w:pPr>
      <w:r>
        <w:rPr>
          <w:rFonts w:ascii="Times New Roman" w:hAnsi="Times New Roman" w:eastAsia="Times New Roman" w:cs="Times New Roman"/>
          <w:b w:val="0"/>
          <w:sz w:val="24"/>
        </w:rPr>
        <w:t>State Bar # [attorney State Bar membership number]</w:t>
      </w:r>
    </w:p>
    <w:p>
      <w:pPr>
        <w:keepNext w:val="0"/>
        <w:spacing w:before="200" w:after="0" w:line="260" w:lineRule="exact"/>
        <w:ind w:left="360" w:right="0" w:firstLine="0"/>
        <w:jc w:val="both"/>
      </w:pPr>
      <w:r>
        <w:rPr>
          <w:rFonts w:ascii="Times New Roman" w:hAnsi="Times New Roman" w:eastAsia="Times New Roman" w:cs="Times New Roman"/>
          <w:b w:val="0"/>
          <w:sz w:val="24"/>
        </w:rPr>
        <w:t>Attorney for [party designation, e.g., Plaintiff] [party name]</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SUPERIOR COURT OF THE STATE OF CALIFORNIA </w:t>
      </w:r>
    </w:p>
    <w:p>
      <w:pPr>
        <w:keepNext w:val="0"/>
        <w:spacing w:before="200" w:after="0" w:line="260" w:lineRule="exact"/>
        <w:ind w:left="360" w:right="0" w:firstLine="0"/>
        <w:jc w:val="center"/>
      </w:pPr>
      <w:r>
        <w:rPr>
          <w:rFonts w:ascii="Times New Roman" w:hAnsi="Times New Roman" w:eastAsia="Times New Roman" w:cs="Times New Roman"/>
          <w:b w:val="0"/>
          <w:sz w:val="24"/>
        </w:rPr>
        <w:t>FOR THE COUNTY OF [county name]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motion of [moving party designation, e.g., Defendant] [moving party name]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sealing records under California Rules of Court, Rule 2.550 et seq., was heard by the court on [hearing date]. The parties appeared by their respective counsel.</w:t>
      </w:r>
    </w:p>
    <w:p>
      <w:pPr>
        <w:keepNext w:val="0"/>
        <w:spacing w:before="200" w:after="0" w:line="260" w:lineRule="exact"/>
        <w:ind w:left="360" w:right="0" w:firstLine="0"/>
        <w:jc w:val="both"/>
      </w:pPr>
      <w:r>
        <w:rPr>
          <w:rFonts w:ascii="Times New Roman" w:hAnsi="Times New Roman" w:eastAsia="Times New Roman" w:cs="Times New Roman"/>
          <w:b w:val="0"/>
          <w:sz w:val="24"/>
        </w:rPr>
        <w:t>The Court, having considered the declarations and other documents submitted in support of and in opposition to the motion, having heard the arguments of counsel, and being fully advised in the matter, finds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There exists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overriding interest that overcomes the right of public access to the records specified below, in that [specify overriding interest].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overriding interest supports sealing the records specified below, in that [specify reasons].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probability exists that this overriding interest will be prejudiced if the records specified below are not sealed, in that [specify reasons].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scope and manner of sealing the records specified below have been narrowly tailored to limit the material to be sealed to that required to protect the overriding interest, in that [explain].</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less restrictive means exist to achieve the overriding interest than to seal the records specified below, in that [specify reasons why other possible means of protecting interest are insufficient].</w:t>
      </w:r>
    </w:p>
    <w:p>
      <w:pPr>
        <w:keepNext w:val="0"/>
        <w:spacing w:before="200" w:after="0" w:line="260" w:lineRule="exact"/>
        <w:ind w:left="360" w:right="0" w:firstLine="0"/>
        <w:jc w:val="both"/>
      </w:pPr>
      <w:r>
        <w:rPr>
          <w:rFonts w:ascii="Times New Roman" w:hAnsi="Times New Roman" w:eastAsia="Times New Roman" w:cs="Times New Roman"/>
          <w:b w:val="0"/>
          <w:sz w:val="24"/>
        </w:rPr>
        <w:t>IT IS THEREFORE ORDERED that the motion be, and hereby is, granted and that the following records be [sealed or filed under seal]: [specify documents and/or portions of documents to be sealed].</w:t>
      </w:r>
    </w:p>
    <w:p>
      <w:pPr>
        <w:keepNext w:val="0"/>
        <w:spacing w:before="200" w:after="0" w:line="260" w:lineRule="exact"/>
        <w:ind w:left="360" w:right="0" w:firstLine="0"/>
        <w:jc w:val="both"/>
      </w:pPr>
      <w:r>
        <w:rPr>
          <w:rFonts w:ascii="Times New Roman" w:hAnsi="Times New Roman" w:eastAsia="Times New Roman" w:cs="Times New Roman"/>
          <w:b w:val="0"/>
          <w:sz w:val="24"/>
        </w:rPr>
        <w:t>Dated: [order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  (judge signature)</w:t>
      </w:r>
    </w:p>
    <w:p>
      <w:pPr>
        <w:keepNext w:val="0"/>
        <w:spacing w:before="120" w:after="0" w:line="260" w:lineRule="exact"/>
        <w:ind w:left="360" w:right="0" w:firstLine="0"/>
        <w:jc w:val="left"/>
      </w:pPr>
      <w:r>
        <w:rPr>
          <w:rFonts w:ascii="Times New Roman" w:hAnsi="Times New Roman" w:eastAsia="Times New Roman" w:cs="Times New Roman"/>
          <w:b w:val="0"/>
          <w:sz w:val="24"/>
        </w:rPr>
        <w:t>Judge of the Superior Court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