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Section 404a-5 Disclosure Notice of Plan Fees, Investments, and Other Information</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Disclosure of Plan-Related Information</w:t>
      </w:r>
      <w:r>
        <w:rPr>
          <w:rFonts w:ascii="Times New Roman" w:hAnsi="Times New Roman" w:eastAsia="Times New Roman" w:cs="Times New Roman"/>
          <w:sz w:val="24"/>
        </w:rPr>
        <w:br/>
      </w:r>
      <w:r>
        <w:rPr>
          <w:rFonts w:ascii="Times New Roman" w:hAnsi="Times New Roman" w:eastAsia="Times New Roman" w:cs="Times New Roman"/>
          <w:b/>
          <w:sz w:val="24"/>
        </w:rPr>
        <w:t>[plan name]</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This summary has been prepared for participants, beneficiaries, and alternate payees under the [plan name] (the “Plan”) and is intended for the sole purpose of complying with the disclosure requirements of Department of Labor regulations under 29 C.F.R. § 2550.404a-5. Please read all of these materials carefully before making any investment decisions for your Plan accounts.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As used in this notice, the term “Participant” includes all participants enrolled in the Plan and any such participant’s beneficiary or alternate payee who has the right to direct investments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account established in their name. The term “designated investment alternative” means any of the investment options offered under the Plan for Participants to choose from when directing the investments for their Plan accounts.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Circumstances under which you may give investment instructions.</w:t>
      </w:r>
      <w:r>
        <w:rPr>
          <w:rFonts w:ascii="Times New Roman" w:hAnsi="Times New Roman" w:eastAsia="Times New Roman" w:cs="Times New Roman"/>
          <w:b w:val="0"/>
          <w:sz w:val="24"/>
        </w:rPr>
        <w:t xml:space="preserve"> The Plan permits Participants to direct the investment of [all of their Plan accounts OR specify accounts]. After you have enrolled in the Plan (or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or alternate payee account established), you may direct your investments through the Plan website at [website address]. You may also direct your investments by calling [plan representative] at [telephone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your ability to give investment instructions under the Plan.</w:t>
      </w:r>
      <w:r>
        <w:rPr>
          <w:rFonts w:ascii="Times New Roman" w:hAnsi="Times New Roman" w:eastAsia="Times New Roman" w:cs="Times New Roman"/>
          <w:b w:val="0"/>
          <w:sz w:val="24"/>
        </w:rPr>
        <w:t xml:space="preserve"> If there occurs any temporary period during which Participants will not be able to exercise their right to direct investments of their Plan accounts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“blackout period”), the Plan administrator will notify you of the timing of, and reason for, the blackout period.</w:t>
      </w:r>
    </w:p>
    <w:p>
      <w:pPr>
        <w:keepNext w:val="0"/>
        <w:spacing w:before="200" w:after="0" w:line="260" w:lineRule="exact"/>
        <w:ind w:left="720" w:right="0" w:firstLine="0"/>
        <w:jc w:val="both"/>
      </w:pPr>
      <w:r>
        <w:rPr>
          <w:rFonts w:ascii="Times New Roman" w:hAnsi="Times New Roman" w:eastAsia="Times New Roman" w:cs="Times New Roman"/>
          <w:b w:val="0"/>
          <w:sz w:val="24"/>
        </w:rPr>
        <w:t>In addition, the following restrictions apply for investment transactions involving specific designated investment alternatives or in certain circumstances under the Plan: [description of transfer or other limitations].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Designated investment alternatives offered under the Plan.</w:t>
      </w:r>
      <w:r>
        <w:rPr>
          <w:rFonts w:ascii="Times New Roman" w:hAnsi="Times New Roman" w:eastAsia="Times New Roman" w:cs="Times New Roman"/>
          <w:b w:val="0"/>
          <w:sz w:val="24"/>
        </w:rPr>
        <w:t xml:space="preserve"> The Plan makes available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range of different investment options for Participants to choose among. These are referred to as “designated investment alternatives.” Please see the attached Appendix I (Investment-Related Information)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the designated investment alternatives available under the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help achieve retirement security, you should give careful consideration to the benefits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well-balanced and diversified investment portfolio. Spreading your assets among different types of investments can help you achieve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favorable rate of return, while minimizing your overall risk of losing money. This is because market or other economic conditions that cause one category of assets, or one particular security, to perform very well often cause another asset category, or another particular security, to perform poorly. If you invest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percentage of your retirement savings in any one company or industry, your savings may not be properly diversified. Although diversification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against loss, it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strategy to help you manage investment risk.</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Fees for general plan administrative services (e.g., legal, accounting, recordkeeping) charged against Participant accounts on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Plan-wide basis.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recordkeeping fee of [percentage]% of each Participant’s Plan account balances will be charged against Participant accounts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quarterly, OR other period] basis. Such fees will be used to pay for services required to administer the plan (e.g., recordkeeping, administrative, legal, and consultant oversight services) and will be charged against Plan Participants’ accounts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pro-rata basis from the designated investment alternatives in which they are invested (i.e., higher account balances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proportionately higher portion of the fee).</w:t>
      </w:r>
    </w:p>
    <w:p>
      <w:pPr>
        <w:keepNext w:val="0"/>
        <w:spacing w:before="200" w:after="0" w:line="260" w:lineRule="exact"/>
        <w:ind w:left="720" w:right="0" w:firstLine="0"/>
        <w:jc w:val="both"/>
      </w:pPr>
      <w:r>
        <w:rPr>
          <w:rFonts w:ascii="Times New Roman" w:hAnsi="Times New Roman" w:eastAsia="Times New Roman" w:cs="Times New Roman"/>
          <w:b w:val="0"/>
          <w:sz w:val="24"/>
        </w:rPr>
        <w:t>The cumulative effect of fees and expenses can substantially reduce the growth of your retirement savings. Visit the Department of Labor’s Web site for help with understanding your retirement plan fees and expenses at https://www.dol.gov/agencies/ebsa/about-ebsa/our-activities/resource-center/publications/understanding-your-retirement-plan-fees.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Fees and expenses that may be charged against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Participant’s account on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individual basis.</w:t>
      </w:r>
      <w:r>
        <w:rPr>
          <w:rFonts w:ascii="Times New Roman" w:hAnsi="Times New Roman" w:eastAsia="Times New Roman" w:cs="Times New Roman"/>
          <w:b w:val="0"/>
          <w:sz w:val="24"/>
        </w:rPr>
        <w:t xml:space="preserve"> Separate fees may be deducted from your Plan account if you elect certain transactions or elect certain service programs. You will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confirmation statement for these transaction fees.</w:t>
      </w:r>
    </w:p>
    <w:p>
      <w:pPr>
        <w:keepNext w:val="0"/>
        <w:spacing w:before="200" w:after="0" w:line="260" w:lineRule="exact"/>
        <w:ind w:left="720" w:right="0" w:firstLine="0"/>
        <w:jc w:val="both"/>
      </w:pPr>
      <w:r>
        <w:rPr>
          <w:rFonts w:ascii="Times New Roman" w:hAnsi="Times New Roman" w:eastAsia="Times New Roman" w:cs="Times New Roman"/>
          <w:b w:val="0"/>
          <w:sz w:val="24"/>
        </w:rPr>
        <w:t>In addition to the plan-wide general fees discussed above, the following fees may be deducted from your individual account when you use such services: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Loan initiation fee (one-time charge, per loan): $[amount]</w:t>
      </w:r>
    </w:p>
    <w:p>
      <w:pPr>
        <w:keepNext w:val="0"/>
        <w:spacing w:before="200" w:after="0" w:line="260" w:lineRule="exact"/>
        <w:ind w:left="1080" w:right="0" w:firstLine="0"/>
        <w:jc w:val="both"/>
      </w:pPr>
      <w:r>
        <w:rPr>
          <w:rFonts w:ascii="Times New Roman" w:hAnsi="Times New Roman" w:eastAsia="Times New Roman" w:cs="Times New Roman"/>
          <w:b w:val="0"/>
          <w:sz w:val="24"/>
        </w:rPr>
        <w:t>•</w:t>
        <w:tab/>
        <w:t>Expedited check delivery (one-time charge, per request): $[amount]</w:t>
      </w:r>
    </w:p>
    <w:p>
      <w:pPr>
        <w:keepNext w:val="0"/>
        <w:spacing w:before="200" w:after="0" w:line="260" w:lineRule="exact"/>
        <w:ind w:left="1080" w:right="0" w:firstLine="0"/>
        <w:jc w:val="both"/>
      </w:pPr>
      <w:r>
        <w:rPr>
          <w:rFonts w:ascii="Times New Roman" w:hAnsi="Times New Roman" w:eastAsia="Times New Roman" w:cs="Times New Roman"/>
          <w:b w:val="0"/>
          <w:sz w:val="24"/>
        </w:rPr>
        <w:t>•</w:t>
        <w:tab/>
        <w:t>Wire special handling charge (one-time charge, per transaction): $[amount]</w:t>
      </w:r>
    </w:p>
    <w:p>
      <w:pPr>
        <w:keepNext w:val="0"/>
        <w:spacing w:before="200" w:after="0" w:line="260" w:lineRule="exact"/>
        <w:ind w:left="1080" w:right="0" w:firstLine="0"/>
        <w:jc w:val="both"/>
      </w:pPr>
      <w:r>
        <w:rPr>
          <w:rFonts w:ascii="Times New Roman" w:hAnsi="Times New Roman" w:eastAsia="Times New Roman" w:cs="Times New Roman"/>
          <w:b w:val="0"/>
          <w:sz w:val="24"/>
        </w:rPr>
        <w:t>•</w:t>
        <w:tab/>
        <w:t>ACH special handling charge (one-time charge, per transaction): $[amount]</w:t>
      </w:r>
    </w:p>
    <w:p>
      <w:pPr>
        <w:keepNext w:val="0"/>
        <w:spacing w:before="200" w:after="0" w:line="260" w:lineRule="exact"/>
        <w:ind w:left="1080" w:right="0" w:firstLine="0"/>
        <w:jc w:val="both"/>
      </w:pPr>
      <w:r>
        <w:rPr>
          <w:rFonts w:ascii="Times New Roman" w:hAnsi="Times New Roman" w:eastAsia="Times New Roman" w:cs="Times New Roman"/>
          <w:b w:val="0"/>
          <w:sz w:val="24"/>
        </w:rPr>
        <w:t>•</w:t>
        <w:tab/>
        <w:t>Qualified domestic relations order (QDRO) processing (one-time charge, per order reviewed): $[amount]</w:t>
      </w:r>
    </w:p>
    <w:p>
      <w:pPr>
        <w:keepNext w:val="0"/>
        <w:spacing w:before="200" w:after="0" w:line="260" w:lineRule="exact"/>
        <w:ind w:left="1080" w:right="0" w:firstLine="0"/>
        <w:jc w:val="both"/>
      </w:pPr>
      <w:r>
        <w:rPr>
          <w:rFonts w:ascii="Times New Roman" w:hAnsi="Times New Roman" w:eastAsia="Times New Roman" w:cs="Times New Roman"/>
          <w:b w:val="0"/>
          <w:sz w:val="24"/>
        </w:rPr>
        <w:t>•</w:t>
        <w:tab/>
        <w:t>Administrative fee for providing copies of certain plan-related documents (one-time charge, per request): $[amount]</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Investment advisory services by [service provider] (monthly fee assessed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assets under management: [fee schedule])</w:t>
      </w:r>
    </w:p>
    <w:p>
      <w:pPr>
        <w:keepNext w:val="0"/>
        <w:spacing w:before="200" w:after="0" w:line="260" w:lineRule="exact"/>
        <w:ind w:left="1080" w:right="0" w:firstLine="0"/>
        <w:jc w:val="both"/>
      </w:pPr>
      <w:r>
        <w:rPr>
          <w:rFonts w:ascii="Times New Roman" w:hAnsi="Times New Roman" w:eastAsia="Times New Roman" w:cs="Times New Roman"/>
          <w:b w:val="0"/>
          <w:sz w:val="24"/>
        </w:rPr>
        <w:t>•</w:t>
        <w:tab/>
        <w:t>Fees associated with managed account services (described above)</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Fees associated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self-directed brokerage account (described above)</w:t>
      </w:r>
    </w:p>
    <w:p>
      <w:pPr>
        <w:keepNext w:val="0"/>
        <w:spacing w:before="200" w:after="0" w:line="260" w:lineRule="exact"/>
        <w:ind w:left="1080" w:right="0" w:firstLine="0"/>
        <w:jc w:val="both"/>
      </w:pPr>
      <w:r>
        <w:rPr>
          <w:rFonts w:ascii="Times New Roman" w:hAnsi="Times New Roman" w:eastAsia="Times New Roman" w:cs="Times New Roman"/>
          <w:b w:val="0"/>
          <w:sz w:val="24"/>
        </w:rPr>
        <w:t>The cumulative effect of fees and expenses can substantially reduce the growth of your retirement savings. Visit the Department of Labor’s Web site for help understanding your retirement plan fees and expenses at https://www.dol.gov/agencies/ebsa/about-ebsa/our-activities/resource-center/publications/understanding-your-retirement-plan-fees.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APPENDIX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INVESTMENT-RELATED INFORMATION</w:t>
      </w:r>
      <w:r>
        <w:rPr>
          <w:rFonts w:ascii="Times New Roman" w:hAnsi="Times New Roman" w:eastAsia="Times New Roman" w:cs="Times New Roman"/>
          <w:sz w:val="24"/>
        </w:rPr>
        <w:br/>
      </w:r>
      <w:r>
        <w:rPr>
          <w:rFonts w:ascii="Times New Roman" w:hAnsi="Times New Roman" w:eastAsia="Times New Roman" w:cs="Times New Roman"/>
          <w:b/>
          <w:sz w:val="24"/>
        </w:rPr>
        <w:t>[plan name]</w:t>
      </w:r>
    </w:p>
    <w:p>
      <w:pPr>
        <w:keepNext w:val="0"/>
        <w:spacing w:before="120" w:after="0" w:line="260" w:lineRule="exact"/>
        <w:ind w:left="360" w:right="0" w:firstLine="0"/>
        <w:jc w:val="left"/>
      </w:pPr>
      <w:r>
        <w:rPr>
          <w:rFonts w:ascii="Times New Roman" w:hAnsi="Times New Roman" w:eastAsia="Times New Roman" w:cs="Times New Roman"/>
          <w:b w:val="0"/>
          <w:sz w:val="24"/>
        </w:rPr>
        <w:t>Investment Options – [date]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appendix includes important information to help you compare the investment options under your retirement plan. If you want additional information about your investment options, you can go to the Plan website ([website address]). You can also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free paper copy of the information on the Plan website by contacting [plan representative] at [telephone number and address].</w:t>
      </w:r>
    </w:p>
    <w:p>
      <w:pPr>
        <w:keepNext w:val="0"/>
        <w:spacing w:before="120" w:after="0" w:line="260" w:lineRule="exact"/>
        <w:ind w:left="720" w:right="0" w:firstLine="0"/>
        <w:jc w:val="left"/>
      </w:pPr>
      <w:r>
        <w:rPr>
          <w:rFonts w:ascii="Times New Roman" w:hAnsi="Times New Roman" w:eastAsia="Times New Roman" w:cs="Times New Roman"/>
          <w:b/>
          <w:sz w:val="24"/>
        </w:rPr>
        <w:t>Summary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appendix has three parts. Part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consists of performance information for plan investment options. This part shows you how well the investments have performed in the past. Part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shows you the fees and expenses you will pay if you invest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Part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contains information about the annuity options under your retirement plan.</w:t>
      </w:r>
    </w:p>
    <w:p>
      <w:pPr>
        <w:keepNext w:val="0"/>
        <w:spacing w:before="200" w:after="0" w:line="260" w:lineRule="exact"/>
        <w:ind w:left="1080" w:right="0" w:firstLine="0"/>
        <w:jc w:val="both"/>
      </w:pPr>
      <w:r>
        <w:rPr>
          <w:rFonts w:ascii="Times New Roman" w:hAnsi="Times New Roman" w:eastAsia="Times New Roman" w:cs="Times New Roman"/>
          <w:b w:val="0"/>
          <w:sz w:val="24"/>
        </w:rPr>
        <w:t>To find additional information about the investments offered by the Plan, please see applicable fund information in the appropriate documents made available to you (e.g., prospectus and fund information that is accessible on the Plan website or from [Plan representative] as noted above or contained in plan materials previously furnished to you).</w:t>
      </w:r>
    </w:p>
    <w:p>
      <w:pPr>
        <w:keepNext w:val="0"/>
        <w:spacing w:before="120" w:after="0" w:line="260" w:lineRule="exact"/>
        <w:ind w:left="720" w:right="0" w:firstLine="0"/>
        <w:jc w:val="left"/>
      </w:pPr>
      <w:r>
        <w:rPr>
          <w:rFonts w:ascii="Times New Roman" w:hAnsi="Times New Roman" w:eastAsia="Times New Roman" w:cs="Times New Roman"/>
          <w:b w:val="0"/>
          <w:sz w:val="24"/>
        </w:rPr>
        <w:t>Part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Performance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Table 1 shows performance data and other information for Plan investment options that do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or stated rate of return. Table 1 shows how these options have performed over time and allows you to compare them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benchmark for the same time periods.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Past performance does not guarantee how the investment option will perform in the future. Your investment in these options could lose money. Information about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option’s principal risks is available on the Plan website or by contacting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representative. More recent investment-related information may be available at the listed website for the fund.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Table 2 shows the rate of return and investment term for any Plan investments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return rate along with any other information relevant for determining the return rate (e.g., timing and method for fixing return rates for applicable periods, guaranteed minimum rates, etc.).</w:t>
      </w:r>
    </w:p>
    <w:p>
      <w:pPr>
        <w:keepNext w:val="0"/>
        <w:spacing w:before="200" w:after="0" w:line="260" w:lineRule="exact"/>
        <w:ind w:left="720" w:right="0" w:firstLine="0"/>
        <w:jc w:val="left"/>
      </w:pPr>
      <w:r>
        <w:rPr>
          <w:rFonts w:ascii="Times New Roman" w:hAnsi="Times New Roman" w:eastAsia="Times New Roman" w:cs="Times New Roman"/>
          <w:b w:val="0"/>
          <w:sz w:val="24"/>
        </w:rPr>
        <w:t>Part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 and Expense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Table 3 shows fee and expense information for the investment options listed in Table 1 and Table 2. Table 3 shows the Total Annual Operating Expenses of the options in Table 1. Total Annual Operating Expenses are expenses that reduce the rate of return of the investment option. Table 3 also shows Shareholder-type Fees. These fees are in addition to the Total Annual Operating Expenses.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cumulative effect of fees and expenses can substantially reduce the growth of your retirement savings. Visit the Department of Labor’s Web site for with understanding your retirement plan fees and expenses at https://www.dol.gov/agencies/ebsa/about-ebsa/our-activities/resource-center/publications/understanding-your-retirement-plan-fees. Fees and expenses are only one of many factors to consider when you decide to invest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You may also want to think about whether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option, along with your other investments, will help you achieve your financial goals.</w:t>
      </w:r>
    </w:p>
    <w:p>
      <w:pPr>
        <w:keepNext w:val="0"/>
        <w:spacing w:before="120" w:after="0" w:line="260" w:lineRule="exact"/>
        <w:ind w:left="720" w:right="0" w:firstLine="0"/>
        <w:jc w:val="left"/>
      </w:pPr>
      <w:r>
        <w:rPr>
          <w:rFonts w:ascii="Times New Roman" w:hAnsi="Times New Roman" w:eastAsia="Times New Roman" w:cs="Times New Roman"/>
          <w:b w:val="0"/>
          <w:sz w:val="24"/>
        </w:rPr>
        <w:t>Part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Annuity Investment Option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Table 4 shows information about the annuity investment options under the Plan. Annuities are insurance contracts that allow you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guaranteed stream of payments at regular intervals, usually beginning when you retire and lasting for your entire life. Annuities are issued by insurance companies. Guarantees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insurance company are subject to its long-term financial strength and claims-paying ability.</w:t>
      </w:r>
    </w:p>
    <w:p>
      <w:pPr>
        <w:keepNext w:val="0"/>
        <w:spacing w:before="200" w:after="0" w:line="260" w:lineRule="exact"/>
        <w:ind w:left="720" w:right="0" w:firstLine="0"/>
        <w:jc w:val="both"/>
      </w:pPr>
      <w:r>
        <w:rPr>
          <w:rFonts w:ascii="Times New Roman" w:hAnsi="Times New Roman" w:eastAsia="Times New Roman" w:cs="Times New Roman"/>
          <w:b/>
          <w:sz w:val="24"/>
        </w:rPr>
        <w:t>Please visit (</w:t>
      </w:r>
      <w:r>
        <w:rPr>
          <w:rFonts w:ascii="Times New Roman" w:hAnsi="Times New Roman" w:eastAsia="Times New Roman" w:cs="Times New Roman"/>
          <w:b w:val="0"/>
          <w:sz w:val="24"/>
        </w:rPr>
        <w:t>[website address]</w:t>
      </w:r>
      <w:r>
        <w:rPr>
          <w:rFonts w:ascii="Times New Roman" w:hAnsi="Times New Roman" w:eastAsia="Times New Roman" w:cs="Times New Roman"/>
          <w:b/>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glossary of investment terms relevant to the investment options under this plan. This glossary is intended to help you better understand your investment options.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