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Secular Trust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t>
      </w:r>
      <w:r>
        <w:rPr>
          <w:rFonts w:ascii="Times New Roman" w:hAnsi="Times New Roman" w:eastAsia="Times New Roman" w:cs="Times New Roman"/>
          <w:b/>
          <w:sz w:val="24"/>
        </w:rPr>
        <w:t>Trust Agreement</w:t>
      </w:r>
      <w:r>
        <w:rPr>
          <w:rFonts w:ascii="Times New Roman" w:hAnsi="Times New Roman" w:eastAsia="Times New Roman" w:cs="Times New Roman"/>
          <w:b w:val="0"/>
          <w:sz w:val="24"/>
        </w:rPr>
        <w:t xml:space="preserve">”) is made this [ordinal number] day of [month], [year ], by and [between OR among]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the Participants (as defined below) set forth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as may be amended from time to time, and [trustee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[describe trustee’s entity] (“</w:t>
      </w:r>
      <w:r>
        <w:rPr>
          <w:rFonts w:ascii="Times New Roman" w:hAnsi="Times New Roman" w:eastAsia="Times New Roman" w:cs="Times New Roman"/>
          <w:b/>
          <w:sz w:val="24"/>
        </w:rPr>
        <w:t>Trustee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Company has established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deferred compensation arrangement (the “</w:t>
      </w:r>
      <w:r>
        <w:rPr>
          <w:rFonts w:ascii="Times New Roman" w:hAnsi="Times New Roman" w:eastAsia="Times New Roman" w:cs="Times New Roman"/>
          <w:b/>
          <w:sz w:val="24"/>
        </w:rPr>
        <w:t>Plan</w:t>
      </w:r>
      <w:r>
        <w:rPr>
          <w:rFonts w:ascii="Times New Roman" w:hAnsi="Times New Roman" w:eastAsia="Times New Roman" w:cs="Times New Roman"/>
          <w:b w:val="0"/>
          <w:sz w:val="24"/>
        </w:rPr>
        <w:t xml:space="preserve">”) under which one or more employees of the Company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will or may become entitled to receive payments of deferred 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Company wishes to fund its obligations under the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Company wishes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(hereinafter the "</w:t>
      </w:r>
      <w:r>
        <w:rPr>
          <w:rFonts w:ascii="Times New Roman" w:hAnsi="Times New Roman" w:eastAsia="Times New Roman" w:cs="Times New Roman"/>
          <w:b/>
          <w:sz w:val="24"/>
        </w:rPr>
        <w:t>Trust</w:t>
      </w:r>
      <w:r>
        <w:rPr>
          <w:rFonts w:ascii="Times New Roman" w:hAnsi="Times New Roman" w:eastAsia="Times New Roman" w:cs="Times New Roman"/>
          <w:b w:val="0"/>
          <w:sz w:val="24"/>
        </w:rPr>
        <w:t xml:space="preserve">") to which it may transfer assets, [including life insurance policies,] which shall be held therein and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account for each Participant until paid to the Participant or his beneficiary as benefits in such manner and at such times as specified in the Plan;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Company intends for the Trust to accumulate sufficient funds with which to provide all benefits provided by the Plan from the assets of the Trust;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parties do hereby establish the Trust and agree that the Trust shall be comprised, held, and disposed of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 of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hereby deposits with Trustee in trust the sum of $[amount], which shall become the principal of the Trust to be held, administered, and disposed of by the Trustee as provided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contribute additional amounts from time to time in cash or other property which shall be added to the principal of the Trust to be held, administered, and disposed of by the Trustee as provided in this Trust Agreement. All amounts contributed shall be designated by the Company as being allocable to the separate account of one or more particular Participants and shall be allocated by the Trustee accordingly until distributed. Neither the Trustee nor any Participant shall have any right to compel such additional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hereby established shall be irrevocable.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 of the Trust and any earnings thereon shall be held separate and apart from any funds of the Company or the Trustee and shall be used exclusively for the purpose of satisfying the Company’s obligations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Participants and Beneficiaries.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make payment of benefits to the Participant (or in the case of his or her death, to his or her Beneficiary) from the assets of [the Trust OR the Participant’s separate account in the Trust], if and to the extent such assets are available for distribution. The amount to be so paid will be determined by the Company in accordance with the terms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amount available for distribution from [the Trust OR the Participant’s separate account in the Trust] is not sufficient to make payments of benefits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his Beneficiary in accordance with the terms of the Plan, the Trustee shall notify the Company of such insufficiency and the Company shall pay the unpaid balance of each such payment as it falls due.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also choose to make payments to the Participant (or to his or her Beneficiary) that are otherwise the obligation of the Trustee in accordance with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above, and if it does so it shall notify the Trustee of such direct payment prior to the time such amounts are otherwise paid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have no right or power to direct the Trustee to return to the Company, or to divert to others, any of the Trust assets before all amounts due under the Plan have been paid to such Participant.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Authority.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authority to invest in bonds or notes issued by the United States Department of the Treasury, bonds issued by government agencies of the United States, money market accounts and savings accounts insured by the FDIC, and stocks (common or preferred) which at the time of purchase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and Poor's earnings &amp; dividends ranking of not less than “B+.”</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may the Trustee invest in securities (including stock or rights to acquire stock) or obligations issued by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 minimis</w:t>
      </w:r>
      <w:r>
        <w:rPr>
          <w:rFonts w:ascii="Times New Roman" w:hAnsi="Times New Roman" w:eastAsia="Times New Roman" w:cs="Times New Roman"/>
          <w:b w:val="0"/>
          <w:sz w:val="24"/>
        </w:rPr>
        <w:t xml:space="preserve"> amount that might be held in common investment vehicles in which the Trustee invests. All rights associated with assets of the Trust shall be exercised by the Trustee or such other person designated by the Trustee, and shall in no event be exercisable by or rest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Income.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term of this Trust, all income received by the Trust with respect to Participants’ vested interests, net of expenses and taxes, shall be distributed annually. Income received with respect to non-vested interests shall be accumulated and reinvested.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by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keep accurate and detailed records of all investments, receipts, disbursements, and all other transactions required to be made, including such specific records as shall be agreed upon in writing between the Company and the Trustee, as well as such records as may be required to be maintained by the Trustee for tax purposes. Within sixty days following the close of each calendar year (which shall be the fiscal year of the Trust) and within sixty days after the removal or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Trustee shall deliver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accounting of the administration of the Trust during such year (or during the period from the close of the last preceding year to the date of such removal or resignation), setting forth all investments, receipts, disbursements, and other transactions,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all securities and investments purchased and sold with the cost or net proceeds of such purchases or sales (accrued interest paid or receivable being shown separately), and showing all cash, securities and other property held in the Trust at the end of such year or as of the date of such removal or resignation, as the case may be. The written accounting may also be furnished by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income tax return filed by the Trust, to the extent that the required information is reflected on the return.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prepare and file such tax returns and other reports as are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portion of reports prepared pursuant to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that relates to the separate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otherwise relate specifically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be provided to that Participant (or, if deceased, to his or her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accounts, books, and records relating to the Trust shall be preserved for such period as Trustee may determine consistent with applicable law, but the Trustee may only destroy such accounts, books, and records after first notifying the Company in writing of their intention to do so and providing the Company at least thirty days to request that the Trustee transfer any of such accounts, books, and records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removal or resignation of all Trustees, there shall be delivered to the successor trustee(s) all records required by the successor trustee(s) to enable it to carry out the provisions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 of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act with the care, skill, prudence, and diligence under the circumstances then prevailing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acting in like capacity and familiar with such matters would use in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enterprise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character and with like aims, provided, however, that the Trustee shall incur no liability to any person for any action taken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request, or approval given in writing by the Company which is contemplated by, and in conformity with, the terms of this Trust.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between the Company and the Trustee, either may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resolve the dispute. Nothing in this paragraph, however, shall relieve the Trustee of liability arising out of its negligent, willful, or wanton mishandling of such direction, request, or approval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is responsible for such tax withholding as may be required by law from any payment it makes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shall have no liability to the Participant or any other person for having withheld such taxes.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undertakes to defend any litigation arising in connection with this Trust, the Company agrees to indemnify the Trustee against the Trustee’s costs, expenses and liabilities (including, without limitation, attorneys' fees and expenses) relating thereto and to be primarily liable for such payments. If the Company does not pay such costs, expenses, and liabilities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timely manner, the Trustee may obtain payment from the assets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consult with legal counsel (who may also be counsel for the Company generally) with respect to any of its duties or obligations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hire agents, accountants, actuaries, investment advisors, financial consultants, or other professionals to assist in performing any of its duties or obligations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without exclusion, all powers conferred on trustees by applicable law, unless expressly provided otherwise herein, provided, however, that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is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Trust, the Trustee shall have no power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policy other than the Trust, to assign the policy (as distinct from conversion of the policy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form) other than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to loan to any person the proceeds of any borrowing against such policy.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powers granted to the Trustee pursuant to this Trust Agreement or pursuant to applicable law, the Trustee shall not have any power that could give this Trust the objective of carrying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and dividing the gains therefrom, within the meaning of §301.7701-2 of the Procedure and Administrative Regulations promulgated pursuant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 of the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pay all administrative expenses of the Trust and such Trustee fees and expenses as shall be mutually agreed upon. If not so paid, the fees and expenses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provided, however, that the Trustee shall not be paid out of the Trust unless at least ninety days have elapsed since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compensation or reimbursement was submitted to the Company and the Company has not made payment thereon.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and Removal of Trustee.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at any time by written notice to the Company, which shall be effective thirty calendar days after receipt of such notice by the Company unless the Company and the resigning Trustee agree otherwise.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removed by the Company on ten calendar days’ written notice or upon such shorter notice as may be accepted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resignation or removal of all Trustees and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all assets of the Trust shall be transferred to the successor trustee. The transfer shall be completed within ten business days after receipt of notice of resignation or removal, unless the Company, the Trustee and the successor trustee all agree to extend the time limit.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such removal or resignation, the former Trustee shall duly file with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account as provided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for the period since the last previous annual accounting, listing Trust investments, receipts, disbursements, and other transactions effected by the Trust that are not included in any previous accounting and indicating all cash, securities, and other property held in Trust as of the date of such removal or resignation.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Successor.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is removed in accordance with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the Company may appoint any third party,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trust department or other party that may be granted corporate trust powers under state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replace the Trustee. The appointment shall be effective when accepted in writing by the new trustee, who shall have all of the rights and powers of the former Trustee, including ownership rights in the Trust assets. The former Trustee shall execute any instrument necessary or reasonably requested by the Company or the successor trustee to evidence the transfer.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is removed pursuant to the provisions of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and the Company fails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Trustee may appoint any third party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trust department or other party that may be granted corporate trust powers under state law.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effective when accepted in writing by the new trustee. The new trustee shall have all the rights and powers of the former Trustee, including ownership rights in the Trust assets. The former Trustee shall execute any instrument necessary or reasonably requested by the successor trustee to evidence the transfer.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no successor trustee shall have been appointed and qualified by the effective date of resignation or removal under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outgoing Trustee may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for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for instructions as to how to proceed without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All expenses of the Trustee(s) in connection with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shall be allowed as administrative expenses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successor trustee need not examine the records and acts of any prior Trustee and may retain or dispose of existing Trust assets, subject to Sections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The successor trustee shall not be responsible for, and the Company shall indemnify and defend the successor trustee from, any claim or liability resulting from any action or inaction of any prior Trustee or from any other past event, or any condition existing at the time it becomes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or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amended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Trustee and the Company, provided that no such amendment may make the Trust revocable.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shall not terminate until the date on which no further benefits are payable under the Plan, or, if earlier, until there are no further assets in the Trust. Upon termination of the Trust any assets remaining in the Trust shall be used to satisfy the Company’s outstanding obligations under the Plan, or if no obligations are outstanding, shall be returned to Company.</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shall be governed by and construed in accordance with the laws of [state], without regard to conflicts of laws.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the Trustee agree that no assets of Trust may be held or transferred outside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constitutes the entire agreement with respect to the matters dealt with herein, and supersedes all previous agreements, whether oral or written, with respect to such matters.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but one and the same instrument and may be sufficiently evidenced by one set of counterparts.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communication provided for in this Agreement must be given in writing and addressed to the address provided by the intended recipient. Any such communication will be deemed given if delivered personally, mailed (by registered or certified mail, return receipt requested), or sent by overnight courier service for next business day delivery, by facsimile transmission, or by electronic transmittal with return receipt, in each case, to the appropriate address for the applicable party. Such communication shall be effective immediately if delivered in person or by confirmed facsimile, upon the date acknowledged to have been received in return receipt, or upon the next business day if sent by overnight courier service.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one or more of the provisions of this Agreement is held to be invalid, illegal, or unenforceable in any respect, such invalidity, illegality or unenforceability shall not affect any other provisions hereof, and this Agreement shall be construed as if such invalid, illegal, or unenforceable provisions had not been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effective date of this Trust Agreement is the [_] day of [month], [year].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[trustee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Participants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each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Acknowledgment Agreement incorporated by reference herein.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