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Securities Account Control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THIS SECURITIES ACCOUNT CONTROL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dated as of [_________] [___], 20[__], by and among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 formation / organization] [type of entity] (the “</w:t>
      </w:r>
      <w:r>
        <w:rPr>
          <w:rFonts w:ascii="Times New Roman" w:hAnsi="Times New Roman" w:eastAsia="Times New Roman" w:cs="Times New Roman"/>
          <w:b w:val="0"/>
          <w:sz w:val="24"/>
        </w:rPr>
        <w:t>Borrower</w:t>
      </w:r>
      <w:r>
        <w:rPr>
          <w:rFonts w:ascii="Times New Roman" w:hAnsi="Times New Roman" w:eastAsia="Times New Roman" w:cs="Times New Roman"/>
          <w:b w:val="0"/>
          <w:sz w:val="24"/>
        </w:rPr>
        <w:t>”), [name of collateral agent], as collateral agent (in such capacity,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for the Secured Parties (as defined in the Security Agreement referred to below) and [name of the securities intermediary], as securities intermediary (the “</w:t>
      </w:r>
      <w:r>
        <w:rPr>
          <w:rFonts w:ascii="Times New Roman" w:hAnsi="Times New Roman" w:eastAsia="Times New Roman" w:cs="Times New Roman"/>
          <w:b w:val="0"/>
          <w:sz w:val="24"/>
        </w:rPr>
        <w:t>Intermediary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Borrower is the Intermediary’s customer with respect to the Securities Account (as defined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Borrower has granted the Collateral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Securities Account (as defined below) pursuant to the Security Agreement, dated as of the date hereof (the “</w:t>
      </w:r>
      <w:r>
        <w:rPr>
          <w:rFonts w:ascii="Times New Roman" w:hAnsi="Times New Roman" w:eastAsia="Times New Roman" w:cs="Times New Roman"/>
          <w:b w:val="0"/>
          <w:sz w:val="24"/>
        </w:rPr>
        <w:t>Security Agreement</w:t>
      </w:r>
      <w:r>
        <w:rPr>
          <w:rFonts w:ascii="Times New Roman" w:hAnsi="Times New Roman" w:eastAsia="Times New Roman" w:cs="Times New Roman"/>
          <w:b w:val="0"/>
          <w:sz w:val="24"/>
        </w:rPr>
        <w:t xml:space="preserve">”), among the Borrower, each of the Subsidiaries of the Borrower listed on the signature pages thereto or that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 pursuant to [cross-reference to provision for the joinder of additional grantors] thereof (each such entity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Subsidiary Grantor</w:t>
      </w:r>
      <w:r>
        <w:rPr>
          <w:rFonts w:ascii="Times New Roman" w:hAnsi="Times New Roman" w:eastAsia="Times New Roman" w:cs="Times New Roman"/>
          <w:b w:val="0"/>
          <w:sz w:val="24"/>
        </w:rPr>
        <w:t>” and, collectively, the “</w:t>
      </w:r>
      <w:r>
        <w:rPr>
          <w:rFonts w:ascii="Times New Roman" w:hAnsi="Times New Roman" w:eastAsia="Times New Roman" w:cs="Times New Roman"/>
          <w:b w:val="0"/>
          <w:sz w:val="24"/>
        </w:rPr>
        <w:t>Subsidiary Grantors</w:t>
      </w:r>
      <w:r>
        <w:rPr>
          <w:rFonts w:ascii="Times New Roman" w:hAnsi="Times New Roman" w:eastAsia="Times New Roman" w:cs="Times New Roman"/>
          <w:b w:val="0"/>
          <w:sz w:val="24"/>
        </w:rPr>
        <w:t>”; the Subsidiary Grantors and the Borrower are referred to collectively as the “</w:t>
      </w:r>
      <w:r>
        <w:rPr>
          <w:rFonts w:ascii="Times New Roman" w:hAnsi="Times New Roman" w:eastAsia="Times New Roman" w:cs="Times New Roman"/>
          <w:b w:val="0"/>
          <w:sz w:val="24"/>
        </w:rPr>
        <w:t>Grantors</w:t>
      </w:r>
      <w:r>
        <w:rPr>
          <w:rFonts w:ascii="Times New Roman" w:hAnsi="Times New Roman" w:eastAsia="Times New Roman" w:cs="Times New Roman"/>
          <w:b w:val="0"/>
          <w:sz w:val="24"/>
        </w:rPr>
        <w:t>”) and the Collateral Agent,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Borrower is requesting that the Intermediary enter into this Agreement to provide for control over the Securities Account (as defined below) by the Collateral Agent and to perfect the Collateral Agent’s security interest in the Securities Account (as defined below).</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mutual covenants and promises contained herein, the parties hereto mutually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Rules of Interpretation.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capitalized terms used herein and not otherwise defined herein (including terms used in the preamble and the recitals) shall have the meanings assigned to such terms in the Security Agreement, (b) terms used herein without definition that are defined in the UCC have the meanings given to them in the UCC, and if defined in more than one article of the UCC shall have the meanings set forth in Articles 8 and 9 thereof, (c) the rules of interpretation in Article 1 of the UCC apply to the interpretation of this Agreement and (d) “UCC” means the Uniform Commercial Code as from time to time in effect in the State of [New York].</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Securities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Intermediary represents and warrants and covenants to the Collateral Agent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qualifies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intermediary,” as defined in NY UCC §8-102 with respect to the Securities Account and agrees that, for the purposes of this Agreement, its “jurisdiction” (as determined by the rules set forth in NY UCC §8-110(e)) be shall be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maintains [[securities account number account number] / the securities accounts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w:t>
      </w:r>
      <w:r>
        <w:rPr>
          <w:rFonts w:ascii="Times New Roman" w:hAnsi="Times New Roman" w:eastAsia="Times New Roman" w:cs="Times New Roman"/>
          <w:b w:val="0"/>
          <w:sz w:val="24"/>
        </w:rPr>
        <w:t>Securities Account</w:t>
      </w:r>
      <w:r>
        <w:rPr>
          <w:rFonts w:ascii="Times New Roman" w:hAnsi="Times New Roman" w:eastAsia="Times New Roman" w:cs="Times New Roman"/>
          <w:b w:val="0"/>
          <w:sz w:val="24"/>
        </w:rPr>
        <w:t xml:space="preserve">”) solely in the Borrower’s name. The Securities Account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“Securities Account” (as defined in NY UCC §8-501(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hereby agrees that each item of property, including cash, credited to the Securities Account on or after the date of the Agreement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asset” within the meaning of NY UCC §8-102(</w:t>
      </w:r>
      <w:r>
        <w:rPr>
          <w:rFonts w:ascii="Times New Roman" w:hAnsi="Times New Roman" w:eastAsia="Times New Roman" w:cs="Times New Roman"/>
          <w:b/>
          <w:sz w:val="24"/>
        </w:rPr>
        <w:t>a</w:t>
      </w:r>
      <w:r>
        <w:rPr>
          <w:rFonts w:ascii="Times New Roman" w:hAnsi="Times New Roman" w:eastAsia="Times New Roman" w:cs="Times New Roman"/>
          <w:b w:val="0"/>
          <w:sz w:val="24"/>
        </w:rPr>
        <w:t>)(9).</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 of the date of this Agreement, the Intermediary does not know of any claim to, security interest in or lien upon the Securities Account, except for claims and interests of the parties hereto.</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has not entered into any currently effective agreement with any person under which the Intermediary may be obligated to comply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(as defined below) originated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the Borrower or the Collateral Agent and will not enter into any such agreement during the effectiveness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Control of Securities Account by Collateral Agent; Borrower’s Rights in Securities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effectiveness of this Agreement, the Borrower hereby instructs and the Intermediary agrees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in the form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Exclusive Control</w:t>
      </w:r>
      <w:r>
        <w:rPr>
          <w:rFonts w:ascii="Times New Roman" w:hAnsi="Times New Roman" w:eastAsia="Times New Roman" w:cs="Times New Roman"/>
          <w:b w:val="0"/>
          <w:sz w:val="24"/>
        </w:rPr>
        <w:t>”),] the Intermediary shall comply with written instructions and entitlement orders (as such term is defined in the UCC) (“</w:t>
      </w:r>
      <w:r>
        <w:rPr>
          <w:rFonts w:ascii="Times New Roman" w:hAnsi="Times New Roman" w:eastAsia="Times New Roman" w:cs="Times New Roman"/>
          <w:b w:val="0"/>
          <w:sz w:val="24"/>
        </w:rPr>
        <w:t>Orders</w:t>
      </w:r>
      <w:r>
        <w:rPr>
          <w:rFonts w:ascii="Times New Roman" w:hAnsi="Times New Roman" w:eastAsia="Times New Roman" w:cs="Times New Roman"/>
          <w:b w:val="0"/>
          <w:sz w:val="24"/>
        </w:rPr>
        <w:t xml:space="preserve">”) originated by the Collateral Agent concerning the Securities Account without further consent from the Borrower or any other person and without regard to any inconsistent or conflicting Orders given to Intermediary by the Borrower or any other person. The Intermediary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of time [not to exceed [two (2)] days] to comply with any Order.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Prior to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the Intermediary shall accept and comply with Orders from the Borrower without the prior written consent of the Collateral Agent[, provided that the Intermediary shall not honor any instructions from the Borrower with respect to (i) orders from the Borrower to redeem or transfer financial assets in the Securities Account or (ii) orders from the Borrower to trade financial assets in the Securities Account]. The Intermediary shall honor instructions from the Borrower with respect to the exercise of voting rights unless Intermediary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the Collateral Agent that the Borrower shall no longer be entitled to exercise such voting rights.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Upon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the Intermediary shall neither accept nor comply with any Order from the Borrower regarding the Securities Account.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shall not comply with any Orders or other instructions concerning the Securities Account from any third party without the prior written consent of the Collateral Agent and, prior to the Intermediary’s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the Borrower.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anything to the contrary contained herein, before the Collateral Agent gives the Intermediary any Orders concerning the Securities Account, the Collateral Agent shall deliver to the Intermediary such documentation as the Intermediary may from time to time reasonably request to evidence the authority of those partners, officers, employees or agents whom the Collateral Agent may designate to give Orders, and Intermediary shall be entitled to assume without further inquiry that the person(s) so named shall have the authority to give Orders. The Collateral Agent shall also provide the Intermediary with any information as the Intermediary may require in order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compliance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including the name and routing numbers of the Collateral Agent’s bank and the related accounts and account numbers. The Borrower and the Collateral Agent understand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financial assets by the Intermediary may be delayed or not made if the transfer would cause the Intermediary to violate any applicable law or regulation.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Priority of Collateral Agent’s Security Interest; Rights Reserved by Intermediary.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acknowledges and agrees that it has received notice of and recognizes the existence of the security interest of the Collateral Agent in the Securities Account and has noted such security interest in its books and records.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All of the Intermediary’s present and future rights against the Securities Account are subordinate to the Collateral Agent’s security interest therein; provided, however, that the Collateral Agent agrees that nothing herein subordinates or waives, and that the Intermediary expressly reserves, all of its present and future rights, including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prior to that of Collateral Agent in the Securities Account to the extent necessary to secure the Intermediary for the payment of any usual and customary commissions or fees owing to the Intermediary with respect to the Securities Account and (ii) the Intermediary’s right of set-off with respect to the Securities Account, provided that, the Intermediary shall notify the Collateral Agent prior to the exercise any such right of set-off.</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Intermediary shall, without further action by Borrower or Collateral Agent, credit to the Securities Account all interest, dividends and other income received by the Intermediary on the financial assets credited to the Securities Account, unless and until the Intermediary has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and has been directed otherwise by the Collateral Agent, in which event all such receipts shall be credited to such account as directed by the Collateral Agent.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Statements; Notices of Adverse Claims.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the Borrower’s expense,] the Intermediary agrees to send copies of all statements with respect to the Securities Account simultaneously to the Borrower and the Collateral Agent. The Intermediary is authorized to disclose to the Collateral Agent such other information concerning the Securities Account as the Collateral Agent may from time to time request[; provided, however, that the Intermediary shall have no duty or obligation to comply with any such request]. Except as otherwise required by law, the Intermediary will use reasonable efforts to promptly notify the Collateral Agent and the Borrower if the Intermediary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that any other person claims that it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or property interest in or lien upon the Securities Account. The Borrower and the Collateral Agent shall have [thirty (30)] days after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Securities Account to notify the Intermediary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in such statement. The Intermediary’s liability for any such error is limited in accordance with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Intermediary’s Responsibility.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for permitting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withdrawal in violation of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the Intermediary shall not be liable to the Collateral Agent for complying with Orders from the Borrower that are received by the Intermediary before the Intermediary receives and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or any contradictory Order from the Collateral Agent.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shall not be liable to the Borrower for complying with Orders originated by the Collateral Agent, even if the Borrower notifies the Intermediary that the Collateral Agent is not legally entitled to issue Orders, unless the Intermediary takes the action after being served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restraining order, or other legal process enjoining it from doing so,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and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act on the injunction, restraining order or other legal process.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This Agreement does not create any obligation of the Intermediary except for those expressly set forth in this Agreement. In particular, the Intermediary will have no fiduciary duties under this Agreement to any other party, whether as trustee, agent, bailee or otherwise. The Intermediary may rely on notices and communications it believes are given by the appropriate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shall have no duty to notify the Borrower or make any inquiry into whether or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of default exists under any agreement between the Borrower and the Collateral Agent or the Collateral Agent’s right or authority to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or any Orders or instructions.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no event will the Intermediary have any liability to the Borrower or the Collateral Agent in connection herewith for any (i) consequential, special, punitive or indirect loss or damage whether or not any claim for such damages is based on tort or contract or whether the Intermediary knew or should have known the likelihood of such damages in any circumstances, (ii) failure to comply with Orders or delay in complying with Orders if such failure or delay is due to strikes, lockouts or other labor disturbances, riots, fire, earthquake, floods, lightning, other acts of God, or circumstances beyond the Intermediary’s reasonable control, (iii) failure to act by the Borrower or the Collateral Agent or (iv) failure to act due to its determination that such action would result in the Intermediary failing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statute, rule or regulation, binding upon the Intermediary; except to the extent, in each case, such losses, liabilities and damages directly result from Intermediary’s [bad faith,] gross negligence or willful misconduct.</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[In the event that the Intermediary is liable to the Borrower or the Collateral Agent under this Agreement, the Intermediary’s liability shall be limited to the lesser of (i) the actual direct and provable amount of money damages suffered by the claiming party or (ii) the amount maintained in the Securities Account at the time the claim for such liability arose.]</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Borrower shall indemnify and hold harmless the Intermediary, its officers, directors, employees, and agents against all claims, demands, losses, liabilities, damages, costs and expenses (including reasonable attorney’s fees and disbursements [and the reasonable estimate of the allocated costs and expenses of the Intermediary’s in-house legal counsel and staff]) arising out of this Agreement or the Intermediary following any Order or other instruction or request of the Borrower or the Collateral Agent in connection with this Agreement, except to the extent the claims, liabilities, costs and expenses are caused by the Intermediary’s [bad faith,] gross negligence or willful misconduct.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Borrower shall indemnify the Collateral Agent for all indemnity obligations the Collateral Agent owes to the Intermediary arising out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The Collateral Agent shall indemnify the Intermediary, its officers, directors, employees, and agents against claims, demands, losses, liabilities, damages, costs and expenses (including reasonable attorneys’ fees and disbursements [and the reasonable estimate of the allocated costs and expenses of the Intermediary’s in-house legal counsel and staff]), solely arising out of the Intermediary following any Order or other instruction or request of the Collateral Agent in connection with this Agreement, except to the extent the claims, liabilities, costs and expenses are caused by the Intermediary’s [bad faith,] gross negligence or willful misconduct.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120" w:after="0" w:line="260" w:lineRule="exact"/>
        <w:ind w:left="1800" w:right="0" w:firstLine="240"/>
        <w:jc w:val="left"/>
      </w:pPr>
      <w:r>
        <w:rPr>
          <w:rFonts w:ascii="Times New Roman" w:hAnsi="Times New Roman" w:eastAsia="Times New Roman" w:cs="Times New Roman"/>
          <w:b w:val="0"/>
          <w:sz w:val="24"/>
        </w:rPr>
        <w:t xml:space="preserve"> To the extent any amount demanded of the Borrower from the Intermediary is not paid within [ten (10)] days, the Collateral Agent will pay such amount as may be due to the Intermediary under this indemnity within [twenty (20)] days of demand on the Collateral Agent by the Intermediary; provided, however, that if the Intermediary is stayed from making such demand upon the Borrower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or similar proceeding, then the Intermediary shall be deemed to have made such demand upon the Borrower at the commencement of such proceeding.</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Survival.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None of the Borrower, the Intermediary or the Collateral Agent will close the Securities Account prior to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Borrower may not terminate this Agreement. The Collateral Agent may terminate this Agreement by notice to the Intermediary and the Borrower in the form of Exhibit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Notice of Termination</w:t>
      </w:r>
      <w:r>
        <w:rPr>
          <w:rFonts w:ascii="Times New Roman" w:hAnsi="Times New Roman" w:eastAsia="Times New Roman" w:cs="Times New Roman"/>
          <w:b w:val="0"/>
          <w:sz w:val="24"/>
        </w:rPr>
        <w:t>”), expressly stating that the Collateral Agent is terminating this Agreement and no longer claims any security interest in the Securities Account. The Intermediary may terminate this Agreement upon thirty (30) days’ notice to the Collateral Agent and the Borrower; [provided, however, that this Agreement may be terminated immediately by notice from the Intermediary to the Collateral Agent and the Borrower, should the Collateral Agent fail to make any payment when due to the Intermediary hereunder].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termination of this Agreement will not affect any rights created or obligations incurred under this Agreement before termination.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“Intermediary’s Responsibility,” and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“Indemnity,” will survive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THIS AGREEMENT AND THE RIGHTS AND OBLIGATIONS OF THE PARTIES HEREUNDER SHALL BE GOVERENED BY, AND CONSTRUED AND INTERPRETED IN ACCORDANCE WITH, THE LAW OF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The Intermediary may not change the law governing the Securities Account without the Collateral Agent’s express written consent, which consent shall not be unreasonably withheld.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Jury Trial.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PARTIES TO THIS AGREEMENT HEREBY IRREVOCABLY WAIVES ALL RIGHT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ANY LEGAL ACTION, PROCEEDING OR COUNTERCLAIM ARISING OUT OF OR RELATING TO THIS AGREEMENT OR THE TRANSACTIONS CONTEMPLATED HEREBY.</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Securities Account Control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entire agreement and supersedes any prior securities account control agreements and contemporaneous oral agreement of the parties concerning its subject matter.</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Waivers.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amended or modified only in writing signed by all parties hereto, and no waiver of any right under this Agreement will be binding unless it is in writing and signed by the party to be charged.</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provision of this Agreement that is prohibited or unenforceable in any jurisdiction shall, as to such jurisdiction, be ineffective to the extent of such prohibition or unenforceability without invalidating the remaining provisions hereof and in the Security Agreement, and any such prohibition or unenforceability in any jurisdiction shall not invalidate or render unenforceable such provision in any other jurisdiction. The parties hereto shall endeavor in good-faith negotiations to replace the invalid, illegal or unenforceable provisions with valid provisions the economic effect of which comes as close as possible to that of the invalid, illegal or unenforceable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so long as this Agreement remains in effect, transactions involving the Securities Account shall be subject, except to the extent inconsistent herewith, to the provisions of such securities account agreements, disclosures, and fee schedules as are in effect from time to time with respect to the Securities Account.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provisions of this Agreement shall be binding upon and inure to the benefit of the parties hereto and their respective successors and assigns permitted hereby, except that the Borrower may not assign, transfer or delegate any of its rights or obligations under this Agreement without the prior written consent of the Collateral Agent. [If the Collateral Agent assigns its interests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it must give the Borrower and the Intermediary ten business day’s advance notice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orders, notices, requests and demands which any party gives to any other party under any provision of this Agreement must be in writing (unless otherwise specifically provided) and delivered to such party at the address or facsimile number set forth below its signature, or to such other address or facsimile number as any party may designate by written notice to all other parties. Each such Order, notice, request or demand shall be effective on receipt.</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be executed by one or more of the parties to this Agreement on any number of separate counterparts (including by facsimile or other electronic transmission), and all of said counterparts taken together shall be deemed to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as of the date first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[borrower], as Borrower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[facsimile number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Telephone: [telephone number of borrower]</w:t>
      </w:r>
    </w:p>
    <w:p>
      <w:pPr>
        <w:keepNext w:val="0"/>
        <w:spacing w:before="120" w:after="0" w:line="260" w:lineRule="exact"/>
        <w:ind w:left="360" w:right="0" w:firstLine="0"/>
        <w:jc w:val="left"/>
      </w:pPr>
      <w:r>
        <w:rPr>
          <w:rFonts w:ascii="Times New Roman" w:hAnsi="Times New Roman" w:eastAsia="Times New Roman" w:cs="Times New Roman"/>
          <w:b w:val="0"/>
          <w:sz w:val="24"/>
        </w:rPr>
        <w:t>[collateral agent], as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 of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[facsimile number of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Telephone: [telephone number of collateral agent]</w:t>
      </w:r>
    </w:p>
    <w:p>
      <w:pPr>
        <w:keepNext w:val="0"/>
        <w:spacing w:before="120" w:after="0" w:line="260" w:lineRule="exact"/>
        <w:ind w:left="360" w:right="0" w:firstLine="0"/>
        <w:jc w:val="left"/>
      </w:pPr>
      <w:r>
        <w:rPr>
          <w:rFonts w:ascii="Times New Roman" w:hAnsi="Times New Roman" w:eastAsia="Times New Roman" w:cs="Times New Roman"/>
          <w:b w:val="0"/>
          <w:sz w:val="24"/>
        </w:rPr>
        <w:t>[securities intermediary], as Intermediary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 of securities intermediary]</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[facsimile number of securities intermediary]</w:t>
      </w:r>
    </w:p>
    <w:p>
      <w:pPr>
        <w:keepNext w:val="0"/>
        <w:spacing w:before="120" w:after="0" w:line="260" w:lineRule="exact"/>
        <w:ind w:left="360" w:right="0" w:firstLine="0"/>
        <w:jc w:val="left"/>
      </w:pPr>
      <w:r>
        <w:rPr>
          <w:rFonts w:ascii="Times New Roman" w:hAnsi="Times New Roman" w:eastAsia="Times New Roman" w:cs="Times New Roman"/>
          <w:b w:val="0"/>
          <w:sz w:val="24"/>
        </w:rPr>
        <w:t>Telephone: [telephone number of securities intermediary]</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 for Multiple Securities Accounts.</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Exclusive Control.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72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 of securities intermediary]</w:t>
      </w:r>
    </w:p>
    <w:p>
      <w:pPr>
        <w:keepNext w:val="0"/>
        <w:spacing w:before="200" w:after="0" w:line="260" w:lineRule="exact"/>
        <w:ind w:left="720" w:right="0" w:firstLine="0"/>
        <w:jc w:val="both"/>
      </w:pPr>
      <w:r>
        <w:rPr>
          <w:rFonts w:ascii="Times New Roman" w:hAnsi="Times New Roman" w:eastAsia="Times New Roman" w:cs="Times New Roman"/>
          <w:b w:val="0"/>
          <w:sz w:val="24"/>
        </w:rPr>
        <w:t>[address of securities intermediary]</w:t>
      </w:r>
    </w:p>
    <w:p>
      <w:pPr>
        <w:keepNext w:val="0"/>
        <w:spacing w:before="200" w:after="0" w:line="260" w:lineRule="exact"/>
        <w:ind w:left="720" w:right="0" w:firstLine="0"/>
        <w:jc w:val="both"/>
      </w:pPr>
      <w:r>
        <w:rPr>
          <w:rFonts w:ascii="Times New Roman" w:hAnsi="Times New Roman" w:eastAsia="Times New Roman" w:cs="Times New Roman"/>
          <w:b/>
          <w:sz w:val="24"/>
        </w:rPr>
        <w:t>Attention:</w:t>
      </w:r>
      <w:r>
        <w:rPr>
          <w:rFonts w:ascii="Times New Roman" w:hAnsi="Times New Roman" w:eastAsia="Times New Roman" w:cs="Times New Roman"/>
          <w:b w:val="0"/>
          <w:sz w:val="24"/>
        </w:rPr>
        <w:t xml:space="preserve"> [addressee]</w:t>
      </w:r>
    </w:p>
    <w:p>
      <w:pPr>
        <w:keepNext w:val="0"/>
        <w:spacing w:before="200" w:after="0" w:line="260" w:lineRule="exact"/>
        <w:ind w:left="720" w:right="0" w:firstLine="0"/>
        <w:jc w:val="both"/>
      </w:pPr>
      <w:r>
        <w:rPr>
          <w:rFonts w:ascii="Times New Roman" w:hAnsi="Times New Roman" w:eastAsia="Times New Roman" w:cs="Times New Roman"/>
          <w:b w:val="0"/>
          <w:sz w:val="24"/>
        </w:rPr>
        <w:t>Dear [____]</w:t>
      </w:r>
    </w:p>
    <w:p>
      <w:pPr>
        <w:keepNext w:val="0"/>
        <w:spacing w:before="200" w:after="0" w:line="260" w:lineRule="exact"/>
        <w:ind w:left="720" w:right="0" w:firstLine="0"/>
        <w:jc w:val="both"/>
      </w:pPr>
      <w:r>
        <w:rPr>
          <w:rFonts w:ascii="Times New Roman" w:hAnsi="Times New Roman" w:eastAsia="Times New Roman" w:cs="Times New Roman"/>
          <w:b/>
          <w:sz w:val="24"/>
        </w:rPr>
        <w:t>Re: Securities Account Control Agreement</w:t>
      </w:r>
      <w:r>
        <w:rPr>
          <w:rFonts w:ascii="Times New Roman" w:hAnsi="Times New Roman" w:eastAsia="Times New Roman" w:cs="Times New Roman"/>
          <w:b w:val="0"/>
          <w:sz w:val="24"/>
        </w:rPr>
        <w:t>, dated as of [date of securities account control agreement] (the “</w:t>
      </w:r>
      <w:r>
        <w:rPr>
          <w:rFonts w:ascii="Times New Roman" w:hAnsi="Times New Roman" w:eastAsia="Times New Roman" w:cs="Times New Roman"/>
          <w:b w:val="0"/>
          <w:sz w:val="24"/>
        </w:rPr>
        <w:t>Control Agreement</w:t>
      </w:r>
      <w:r>
        <w:rPr>
          <w:rFonts w:ascii="Times New Roman" w:hAnsi="Times New Roman" w:eastAsia="Times New Roman" w:cs="Times New Roman"/>
          <w:b w:val="0"/>
          <w:sz w:val="24"/>
        </w:rPr>
        <w:t xml:space="preserve">”), among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 formation / organization] [type of entity] (the “</w:t>
      </w:r>
      <w:r>
        <w:rPr>
          <w:rFonts w:ascii="Times New Roman" w:hAnsi="Times New Roman" w:eastAsia="Times New Roman" w:cs="Times New Roman"/>
          <w:b w:val="0"/>
          <w:sz w:val="24"/>
        </w:rPr>
        <w:t>Borrower</w:t>
      </w:r>
      <w:r>
        <w:rPr>
          <w:rFonts w:ascii="Times New Roman" w:hAnsi="Times New Roman" w:eastAsia="Times New Roman" w:cs="Times New Roman"/>
          <w:b w:val="0"/>
          <w:sz w:val="24"/>
        </w:rPr>
        <w:t>”), [name of collateral agent], as collateral agent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and [name of securities intermediary], as securities intermediary (the “</w:t>
      </w:r>
      <w:r>
        <w:rPr>
          <w:rFonts w:ascii="Times New Roman" w:hAnsi="Times New Roman" w:eastAsia="Times New Roman" w:cs="Times New Roman"/>
          <w:b w:val="0"/>
          <w:sz w:val="24"/>
        </w:rPr>
        <w:t>Intermediary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Reference is made to the Control Agreement. Defined terms in the Control Agreement will, unless otherwise defined in this notice, have the same meaning given to them in the Control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hereby notify you that we are exercising exclusive control over the Securities Account, pursuant to 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Control Agreement. Until you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Termination or receive written notice from us of the release of our security over the Securities Account, you may not without our prior written consent: (i) accept any Orders; (ii) permit any withdrawals or transfers; (iii) distribute any interest, dividends or other amounts or (iv) accept any other directions, instruction or orders given by or on behalf of the Borrower or any third party relating to the Securities Account.</w:t>
      </w:r>
    </w:p>
    <w:p>
      <w:pPr>
        <w:keepNext w:val="0"/>
        <w:spacing w:before="200" w:after="0" w:line="260" w:lineRule="exact"/>
        <w:ind w:left="720" w:right="0" w:firstLine="0"/>
        <w:jc w:val="both"/>
      </w:pPr>
      <w:r>
        <w:rPr>
          <w:rFonts w:ascii="Times New Roman" w:hAnsi="Times New Roman" w:eastAsia="Times New Roman" w:cs="Times New Roman"/>
          <w:b w:val="0"/>
          <w:sz w:val="24"/>
        </w:rPr>
        <w:t>Please acknowledge receipt of this notice by signing and returning the enclosed copy of this notice.</w:t>
      </w:r>
    </w:p>
    <w:p>
      <w:pPr>
        <w:keepNext w:val="0"/>
        <w:spacing w:before="200" w:after="0" w:line="260" w:lineRule="exact"/>
        <w:ind w:left="720" w:right="0" w:firstLine="0"/>
        <w:jc w:val="right"/>
      </w:pPr>
      <w:r>
        <w:rPr>
          <w:rFonts w:ascii="Times New Roman" w:hAnsi="Times New Roman" w:eastAsia="Times New Roman" w:cs="Times New Roman"/>
          <w:b w:val="0"/>
          <w:sz w:val="24"/>
        </w:rPr>
        <w:t>Yours truly,</w:t>
      </w:r>
    </w:p>
    <w:p>
      <w:pPr>
        <w:keepNext w:val="0"/>
        <w:spacing w:before="120" w:after="0" w:line="260" w:lineRule="exact"/>
        <w:ind w:left="720" w:right="0" w:firstLine="0"/>
        <w:jc w:val="left"/>
      </w:pPr>
      <w:r>
        <w:rPr>
          <w:rFonts w:ascii="Times New Roman" w:hAnsi="Times New Roman" w:eastAsia="Times New Roman" w:cs="Times New Roman"/>
          <w:b w:val="0"/>
          <w:sz w:val="24"/>
        </w:rPr>
        <w:t>[name of collateral agent]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Exclusive Control from the [Collateral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set out above.</w:t>
      </w:r>
    </w:p>
    <w:p>
      <w:pPr>
        <w:keepNext w:val="0"/>
        <w:spacing w:before="120" w:after="0" w:line="260" w:lineRule="exact"/>
        <w:ind w:left="720" w:right="0" w:firstLine="0"/>
        <w:jc w:val="left"/>
      </w:pPr>
      <w:r>
        <w:rPr>
          <w:rFonts w:ascii="Times New Roman" w:hAnsi="Times New Roman" w:eastAsia="Times New Roman" w:cs="Times New Roman"/>
          <w:b w:val="0"/>
          <w:sz w:val="24"/>
        </w:rPr>
        <w:t>[name of securities intermediary]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Date:</w:t>
      </w:r>
      <w:r>
        <w:rPr>
          <w:rFonts w:ascii="Times New Roman" w:hAnsi="Times New Roman" w:eastAsia="Times New Roman" w:cs="Times New Roman"/>
          <w:b w:val="0"/>
          <w:sz w:val="24"/>
        </w:rPr>
        <w:t xml:space="preserve"> [date]</w:t>
      </w:r>
    </w:p>
    <w:p>
      <w:pPr>
        <w:keepNext w:val="0"/>
        <w:spacing w:before="200" w:after="0" w:line="260" w:lineRule="exact"/>
        <w:ind w:left="720" w:right="0" w:firstLine="0"/>
        <w:jc w:val="both"/>
      </w:pPr>
      <w:r>
        <w:rPr>
          <w:rFonts w:ascii="Times New Roman" w:hAnsi="Times New Roman" w:eastAsia="Times New Roman" w:cs="Times New Roman"/>
          <w:b/>
          <w:sz w:val="24"/>
        </w:rPr>
        <w:t>To:</w:t>
      </w:r>
      <w:r>
        <w:rPr>
          <w:rFonts w:ascii="Times New Roman" w:hAnsi="Times New Roman" w:eastAsia="Times New Roman" w:cs="Times New Roman"/>
          <w:b w:val="0"/>
          <w:sz w:val="24"/>
        </w:rPr>
        <w:t xml:space="preserve"> [name of securities intermediary]</w:t>
      </w:r>
    </w:p>
    <w:p>
      <w:pPr>
        <w:keepNext w:val="0"/>
        <w:spacing w:before="200" w:after="0" w:line="260" w:lineRule="exact"/>
        <w:ind w:left="720" w:right="0" w:firstLine="0"/>
        <w:jc w:val="both"/>
      </w:pPr>
      <w:r>
        <w:rPr>
          <w:rFonts w:ascii="Times New Roman" w:hAnsi="Times New Roman" w:eastAsia="Times New Roman" w:cs="Times New Roman"/>
          <w:b w:val="0"/>
          <w:sz w:val="24"/>
        </w:rPr>
        <w:t>[address of securities intermediary]</w:t>
      </w:r>
    </w:p>
    <w:p>
      <w:pPr>
        <w:keepNext w:val="0"/>
        <w:spacing w:before="200" w:after="0" w:line="260" w:lineRule="exact"/>
        <w:ind w:left="720" w:right="0" w:firstLine="0"/>
        <w:jc w:val="both"/>
      </w:pPr>
      <w:r>
        <w:rPr>
          <w:rFonts w:ascii="Times New Roman" w:hAnsi="Times New Roman" w:eastAsia="Times New Roman" w:cs="Times New Roman"/>
          <w:b w:val="0"/>
          <w:sz w:val="24"/>
        </w:rPr>
        <w:t>[name of borrower]</w:t>
      </w:r>
    </w:p>
    <w:p>
      <w:pPr>
        <w:keepNext w:val="0"/>
        <w:spacing w:before="200" w:after="0" w:line="260" w:lineRule="exact"/>
        <w:ind w:left="720" w:right="0" w:firstLine="0"/>
        <w:jc w:val="both"/>
      </w:pPr>
      <w:r>
        <w:rPr>
          <w:rFonts w:ascii="Times New Roman" w:hAnsi="Times New Roman" w:eastAsia="Times New Roman" w:cs="Times New Roman"/>
          <w:b w:val="0"/>
          <w:sz w:val="24"/>
        </w:rPr>
        <w:t>[address of borrower]</w:t>
      </w:r>
    </w:p>
    <w:p>
      <w:pPr>
        <w:keepNext w:val="0"/>
        <w:spacing w:before="200" w:after="0" w:line="260" w:lineRule="exact"/>
        <w:ind w:left="720" w:right="0" w:firstLine="0"/>
        <w:jc w:val="both"/>
      </w:pPr>
      <w:r>
        <w:rPr>
          <w:rFonts w:ascii="Times New Roman" w:hAnsi="Times New Roman" w:eastAsia="Times New Roman" w:cs="Times New Roman"/>
          <w:b/>
          <w:sz w:val="24"/>
        </w:rPr>
        <w:t>Attention:</w:t>
      </w:r>
      <w:r>
        <w:rPr>
          <w:rFonts w:ascii="Times New Roman" w:hAnsi="Times New Roman" w:eastAsia="Times New Roman" w:cs="Times New Roman"/>
          <w:b w:val="0"/>
          <w:sz w:val="24"/>
        </w:rPr>
        <w:t xml:space="preserve"> [addressee]</w:t>
      </w:r>
    </w:p>
    <w:p>
      <w:pPr>
        <w:keepNext w:val="0"/>
        <w:spacing w:before="200" w:after="0" w:line="260" w:lineRule="exact"/>
        <w:ind w:left="720" w:right="0" w:firstLine="0"/>
        <w:jc w:val="both"/>
      </w:pPr>
      <w:r>
        <w:rPr>
          <w:rFonts w:ascii="Times New Roman" w:hAnsi="Times New Roman" w:eastAsia="Times New Roman" w:cs="Times New Roman"/>
          <w:b w:val="0"/>
          <w:sz w:val="24"/>
        </w:rPr>
        <w:t>Dear [____]</w:t>
      </w:r>
    </w:p>
    <w:p>
      <w:pPr>
        <w:keepNext w:val="0"/>
        <w:spacing w:before="200" w:after="0" w:line="260" w:lineRule="exact"/>
        <w:ind w:left="720" w:right="0" w:firstLine="0"/>
        <w:jc w:val="both"/>
      </w:pPr>
      <w:r>
        <w:rPr>
          <w:rFonts w:ascii="Times New Roman" w:hAnsi="Times New Roman" w:eastAsia="Times New Roman" w:cs="Times New Roman"/>
          <w:b/>
          <w:sz w:val="24"/>
        </w:rPr>
        <w:t>Re: Securities Account Control Agreement</w:t>
      </w:r>
      <w:r>
        <w:rPr>
          <w:rFonts w:ascii="Times New Roman" w:hAnsi="Times New Roman" w:eastAsia="Times New Roman" w:cs="Times New Roman"/>
          <w:b w:val="0"/>
          <w:sz w:val="24"/>
        </w:rPr>
        <w:t xml:space="preserve">, dated as of [date of securities account control agreement], among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 formation / organization] [type of entity] (the “</w:t>
      </w:r>
      <w:r>
        <w:rPr>
          <w:rFonts w:ascii="Times New Roman" w:hAnsi="Times New Roman" w:eastAsia="Times New Roman" w:cs="Times New Roman"/>
          <w:b w:val="0"/>
          <w:sz w:val="24"/>
        </w:rPr>
        <w:t>Borrower</w:t>
      </w:r>
      <w:r>
        <w:rPr>
          <w:rFonts w:ascii="Times New Roman" w:hAnsi="Times New Roman" w:eastAsia="Times New Roman" w:cs="Times New Roman"/>
          <w:b w:val="0"/>
          <w:sz w:val="24"/>
        </w:rPr>
        <w:t>”), [name of collateral agent], as collateral agent (the “</w:t>
      </w:r>
      <w:r>
        <w:rPr>
          <w:rFonts w:ascii="Times New Roman" w:hAnsi="Times New Roman" w:eastAsia="Times New Roman" w:cs="Times New Roman"/>
          <w:b w:val="0"/>
          <w:sz w:val="24"/>
        </w:rPr>
        <w:t>Collateral Agent</w:t>
      </w:r>
      <w:r>
        <w:rPr>
          <w:rFonts w:ascii="Times New Roman" w:hAnsi="Times New Roman" w:eastAsia="Times New Roman" w:cs="Times New Roman"/>
          <w:b w:val="0"/>
          <w:sz w:val="24"/>
        </w:rPr>
        <w:t>”) and [name of securities intermediary], as securities intermediary (the “</w:t>
      </w:r>
      <w:r>
        <w:rPr>
          <w:rFonts w:ascii="Times New Roman" w:hAnsi="Times New Roman" w:eastAsia="Times New Roman" w:cs="Times New Roman"/>
          <w:b w:val="0"/>
          <w:sz w:val="24"/>
        </w:rPr>
        <w:t>Intermediary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We refer to the Control Agreement. Defined terms in the Control Agreement will, unless otherwise defined in this notice, have the same meaning given to them in the Control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hereby notify you that we are terminating the Control Agreement and no longer claim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the Securities Account. This notice terminates any obligations you may have to the undersigned with respect to the Securities Account; provided however, that nothing contained herein shall affect your obligations to the Borrower pursuant to any other agreement.</w:t>
      </w:r>
    </w:p>
    <w:p>
      <w:pPr>
        <w:keepNext w:val="0"/>
        <w:spacing w:before="200" w:after="0" w:line="260" w:lineRule="exact"/>
        <w:ind w:left="720" w:right="0" w:firstLine="0"/>
        <w:jc w:val="both"/>
      </w:pPr>
      <w:r>
        <w:rPr>
          <w:rFonts w:ascii="Times New Roman" w:hAnsi="Times New Roman" w:eastAsia="Times New Roman" w:cs="Times New Roman"/>
          <w:b w:val="0"/>
          <w:sz w:val="24"/>
        </w:rPr>
        <w:t>Please acknowledge receipt of this notice by signing and returning the enclosed copy of this notice.</w:t>
      </w:r>
    </w:p>
    <w:p>
      <w:pPr>
        <w:keepNext w:val="0"/>
        <w:spacing w:before="200" w:after="0" w:line="260" w:lineRule="exact"/>
        <w:ind w:left="720" w:right="0" w:firstLine="0"/>
        <w:jc w:val="right"/>
      </w:pPr>
      <w:r>
        <w:rPr>
          <w:rFonts w:ascii="Times New Roman" w:hAnsi="Times New Roman" w:eastAsia="Times New Roman" w:cs="Times New Roman"/>
          <w:b w:val="0"/>
          <w:sz w:val="24"/>
        </w:rPr>
        <w:t>Yours truly,</w:t>
      </w:r>
      <w:r>
        <w:rPr>
          <w:rFonts w:ascii="Times New Roman" w:hAnsi="Times New Roman" w:eastAsia="Times New Roman" w:cs="Times New Roman"/>
          <w:sz w:val="24"/>
        </w:rPr>
        <w:br/>
      </w:r>
    </w:p>
    <w:p>
      <w:pPr>
        <w:keepNext w:val="0"/>
        <w:spacing w:before="120" w:after="0" w:line="260" w:lineRule="exact"/>
        <w:ind w:left="720" w:right="0" w:firstLine="0"/>
        <w:jc w:val="left"/>
      </w:pPr>
      <w:r>
        <w:rPr>
          <w:rFonts w:ascii="Times New Roman" w:hAnsi="Times New Roman" w:eastAsia="Times New Roman" w:cs="Times New Roman"/>
          <w:b w:val="0"/>
          <w:sz w:val="24"/>
        </w:rPr>
        <w:t>[name of collateral agent]</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w:t>
      </w:r>
    </w:p>
    <w:p>
      <w:pPr>
        <w:keepNext w:val="0"/>
        <w:spacing w:before="200" w:after="0" w:line="260" w:lineRule="exact"/>
        <w:ind w:left="720" w:right="0" w:firstLine="0"/>
        <w:jc w:val="both"/>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We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Termination from the [Collateral Agent],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set out above.</w:t>
      </w:r>
    </w:p>
    <w:p>
      <w:pPr>
        <w:keepNext w:val="0"/>
        <w:spacing w:before="120" w:after="0" w:line="260" w:lineRule="exact"/>
        <w:ind w:left="720" w:right="0" w:firstLine="0"/>
        <w:jc w:val="left"/>
      </w:pPr>
      <w:r>
        <w:rPr>
          <w:rFonts w:ascii="Times New Roman" w:hAnsi="Times New Roman" w:eastAsia="Times New Roman" w:cs="Times New Roman"/>
          <w:b w:val="0"/>
          <w:sz w:val="24"/>
        </w:rPr>
        <w:t>[name of securities intermediary]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borrower]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