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LexisNexis(R) Forms FORM 260-50.02-2</w:t>
      </w:r>
    </w:p>
    <w:p>
      <w:pPr>
        <w:keepNext w:val="0"/>
        <w:spacing w:before="120" w:after="0" w:line="260" w:lineRule="exact"/>
        <w:ind w:left="0" w:right="0" w:firstLine="0"/>
        <w:jc w:val="center"/>
      </w:pPr>
      <w:r>
        <w:rPr>
          <w:rFonts w:ascii="Times New Roman" w:hAnsi="Times New Roman" w:eastAsia="Times New Roman" w:cs="Times New Roman"/>
          <w:b w:val="0"/>
          <w:sz w:val="24"/>
        </w:rPr>
        <w:t>Compliance</w:t>
      </w:r>
    </w:p>
    <w:p>
      <w:pPr>
        <w:keepNext w:val="0"/>
        <w:spacing w:before="120" w:after="0" w:line="260" w:lineRule="exact"/>
        <w:ind w:left="0" w:right="0" w:firstLine="0"/>
        <w:jc w:val="center"/>
      </w:pPr>
      <w:r>
        <w:rPr>
          <w:rFonts w:ascii="Times New Roman" w:hAnsi="Times New Roman" w:eastAsia="Times New Roman" w:cs="Times New Roman"/>
          <w:b w:val="0"/>
          <w:sz w:val="24"/>
        </w:rPr>
        <w:t xml:space="preserve">Other </w:t>
      </w:r>
    </w:p>
    <w:p>
      <w:pPr>
        <w:keepNext w:val="0"/>
        <w:spacing w:before="120" w:after="0" w:line="260" w:lineRule="exact"/>
        <w:ind w:left="0" w:right="0" w:firstLine="0"/>
        <w:jc w:val="center"/>
      </w:pPr>
      <w:r>
        <w:rPr>
          <w:rFonts w:ascii="Times New Roman" w:hAnsi="Times New Roman" w:eastAsia="Times New Roman" w:cs="Times New Roman"/>
          <w:b w:val="0"/>
          <w:sz w:val="24"/>
        </w:rPr>
        <w:t>Pennsylvania</w:t>
      </w:r>
    </w:p>
    <w:p>
      <w:pPr>
        <w:keepNext w:val="0"/>
        <w:spacing w:after="0" w:line="240" w:lineRule="exact"/>
        <w:ind w:right="0"/>
        <w:jc w:val="both"/>
      </w:pPr>
    </w:p>
    <w:p>
      <w:pPr>
        <w:keepNext/>
        <w:spacing w:before="240" w:after="0" w:line="340" w:lineRule="exact"/>
        <w:ind w:left="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FORM 50.02-2 HIPAA Security Risk Evaluation  and Assessment Template</w:t>
      </w:r>
    </w:p>
    <w:p>
      <w:pPr>
        <w:spacing w:line="60" w:lineRule="exact"/>
      </w:pPr>
    </w:p>
    <w:p>
      <w:pPr/>
    </w:p>
    <w:p>
      <w:pPr/>
    </w:p>
    <w:p>
      <w:pPr/>
    </w:p>
    <w:p>
      <w:pPr>
        <w:keepNext w:val="0"/>
        <w:spacing w:before="240" w:after="0" w:line="260" w:lineRule="exact"/>
        <w:ind w:left="0" w:right="0" w:firstLine="0"/>
        <w:jc w:val="center"/>
      </w:pPr>
      <w:r>
        <w:rPr>
          <w:rFonts w:ascii="Times New Roman" w:hAnsi="Times New Roman" w:eastAsia="Times New Roman" w:cs="Times New Roman"/>
          <w:b/>
          <w:sz w:val="24"/>
        </w:rPr>
        <w:t xml:space="preserve">HIPAA SECURITY RULE RISK EVALUATION </w:t>
      </w:r>
    </w:p>
    <w:p>
      <w:pPr>
        <w:keepNext w:val="0"/>
        <w:spacing w:before="240" w:after="0" w:line="260" w:lineRule="exact"/>
        <w:ind w:left="0" w:right="0" w:firstLine="0"/>
        <w:jc w:val="center"/>
      </w:pPr>
      <w:r>
        <w:rPr>
          <w:rFonts w:ascii="Times New Roman" w:hAnsi="Times New Roman" w:eastAsia="Times New Roman" w:cs="Times New Roman"/>
          <w:b/>
          <w:sz w:val="24"/>
        </w:rPr>
        <w:t xml:space="preserve"> AND ASSESSMENT TEMPLATE</w:t>
      </w:r>
    </w:p>
    <w:p>
      <w:pPr>
        <w:keepNext w:val="0"/>
        <w:spacing w:before="200" w:after="0" w:line="260" w:lineRule="exact"/>
        <w:ind w:left="0" w:right="0" w:firstLine="0"/>
        <w:jc w:val="both"/>
      </w:pP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 xml:space="preserve">, counsel to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 xml:space="preserve">, the “covered entity” pursuant to the HIPAA Privacy and Security Rule, met with Privacy Official,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 xml:space="preserve">, its designated Security Official,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 xml:space="preserve">, the manager of Information Services, and the director of benefits and human resources,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 to review all items in the attached HIPAA Security Risk Checklist, [Form 50.02-1]. The following responses and initial determinations (numbers below coincide with checklist numbers):</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1. Company identifies the following types of E-PHI:    </w:t>
      </w:r>
    </w:p>
    <w:p>
      <w:pPr>
        <w:keepNext w:val="0"/>
        <w:spacing w:before="200" w:after="0" w:line="260" w:lineRule="exact"/>
        <w:ind w:left="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E-PHI is transmitted over Company’s private network between benefits personnel.</w:t>
      </w:r>
    </w:p>
    <w:p>
      <w:pPr>
        <w:keepNext w:val="0"/>
        <w:spacing w:before="60" w:after="0" w:line="260" w:lineRule="exact"/>
        <w:ind w:left="0" w:right="0" w:firstLine="0"/>
        <w:jc w:val="both"/>
      </w:pPr>
      <w:r>
        <w:rPr>
          <w:rFonts w:ascii="Times New Roman" w:hAnsi="Times New Roman" w:eastAsia="Times New Roman" w:cs="Times New Roman"/>
          <w:b w:val="0"/>
          <w:sz w:val="24"/>
        </w:rPr>
        <w:t>b. E-PHI is received from third parties (TPAs and insurers) by benefits personnel.</w:t>
      </w:r>
    </w:p>
    <w:p>
      <w:pPr>
        <w:keepNext w:val="0"/>
        <w:spacing w:before="60" w:after="0" w:line="260" w:lineRule="exact"/>
        <w:ind w:left="0" w:right="0" w:firstLine="0"/>
        <w:jc w:val="both"/>
      </w:pPr>
      <w:r>
        <w:rPr>
          <w:rFonts w:ascii="Times New Roman" w:hAnsi="Times New Roman" w:eastAsia="Times New Roman" w:cs="Times New Roman"/>
          <w:b w:val="0"/>
          <w:sz w:val="24"/>
        </w:rPr>
        <w:t>c. E-PHI occasionally is received from third parties (TPAs and insurers) by fax, directed to Company Benefits personnel.</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d. of Company’s Benefits Department occasionally uses and stores E-PHI off-site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laptop computer.</w:t>
      </w:r>
    </w:p>
    <w:p>
      <w:pPr/>
    </w:p>
    <w:p>
      <w:pPr>
        <w:keepNext w:val="0"/>
        <w:spacing w:before="200" w:after="0" w:line="260" w:lineRule="exact"/>
        <w:ind w:left="0" w:right="0" w:firstLine="0"/>
        <w:jc w:val="both"/>
      </w:pPr>
      <w:r>
        <w:rPr>
          <w:rFonts w:ascii="Times New Roman" w:hAnsi="Times New Roman" w:eastAsia="Times New Roman" w:cs="Times New Roman"/>
          <w:b w:val="0"/>
          <w:sz w:val="24"/>
        </w:rPr>
        <w:t xml:space="preserve">2. </w:t>
      </w:r>
      <w:r>
        <w:rPr>
          <w:rFonts w:ascii="Times New Roman" w:hAnsi="Times New Roman" w:eastAsia="Times New Roman" w:cs="Times New Roman"/>
          <w:b w:val="0"/>
          <w:sz w:val="24"/>
        </w:rPr>
        <w:t>See</w:t>
      </w:r>
      <w:r>
        <w:rPr>
          <w:rFonts w:ascii="Times New Roman" w:hAnsi="Times New Roman" w:eastAsia="Times New Roman" w:cs="Times New Roman"/>
          <w:b w:val="0"/>
          <w:sz w:val="24"/>
        </w:rPr>
        <w:t xml:space="preserve"> 1(d), </w:t>
      </w:r>
      <w:r>
        <w:rPr>
          <w:rFonts w:ascii="Times New Roman" w:hAnsi="Times New Roman" w:eastAsia="Times New Roman" w:cs="Times New Roman"/>
          <w:b w:val="0"/>
          <w:sz w:val="24"/>
        </w:rPr>
        <w:t>above.</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3. Yes. The Company HIPAA Privacy </w:t>
      </w:r>
      <w:r>
        <w:rPr>
          <w:rFonts w:ascii="Times New Roman" w:hAnsi="Times New Roman" w:eastAsia="Times New Roman" w:cs="Times New Roman"/>
          <w:b w:val="0"/>
          <w:sz w:val="24"/>
        </w:rPr>
        <w:t>and</w:t>
      </w:r>
      <w:r>
        <w:rPr>
          <w:rFonts w:ascii="Times New Roman" w:hAnsi="Times New Roman" w:eastAsia="Times New Roman" w:cs="Times New Roman"/>
          <w:b w:val="0"/>
          <w:sz w:val="24"/>
        </w:rPr>
        <w:t xml:space="preserve"> Security Policy, so states at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4. Yes. This document is the required HIPAA Security Risk Analysis. It will be updated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periodic basis.            </w:t>
      </w:r>
    </w:p>
    <w:p>
      <w:pPr>
        <w:keepNext w:val="0"/>
        <w:spacing w:before="200" w:after="0" w:line="260" w:lineRule="exact"/>
        <w:ind w:left="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Systems using or containing E-PHI are the following: </w:t>
      </w:r>
      <w:r>
        <w:rPr>
          <w:rFonts w:ascii="Times New Roman" w:hAnsi="Times New Roman" w:eastAsia="Times New Roman" w:cs="Times New Roman"/>
          <w:b w:val="0"/>
          <w:sz w:val="24"/>
        </w:rPr>
        <w:t>[</w:t>
      </w:r>
      <w:r>
        <w:rPr>
          <w:rFonts w:ascii="Times New Roman" w:hAnsi="Times New Roman" w:eastAsia="Times New Roman" w:cs="Times New Roman"/>
          <w:b w:val="0"/>
          <w:sz w:val="24"/>
        </w:rPr>
        <w:t>list</w:t>
      </w:r>
      <w:r>
        <w:rPr>
          <w:rFonts w:ascii="Times New Roman" w:hAnsi="Times New Roman" w:eastAsia="Times New Roman" w:cs="Times New Roman"/>
          <w:b w:val="0"/>
          <w:sz w:val="24"/>
        </w:rPr>
        <w:t>]</w:t>
      </w:r>
    </w:p>
    <w:p>
      <w:pPr>
        <w:keepNext w:val="0"/>
        <w:spacing w:before="60" w:after="0" w:line="260" w:lineRule="exact"/>
        <w:ind w:left="0" w:right="0" w:firstLine="0"/>
        <w:jc w:val="both"/>
      </w:pPr>
      <w:r>
        <w:rPr>
          <w:rFonts w:ascii="Times New Roman" w:hAnsi="Times New Roman" w:eastAsia="Times New Roman" w:cs="Times New Roman"/>
          <w:b w:val="0"/>
          <w:sz w:val="24"/>
        </w:rPr>
        <w:t>b. Current security controls are as follows:</w:t>
      </w:r>
    </w:p>
    <w:p>
      <w:pPr>
        <w:keepNext w:val="0"/>
        <w:spacing w:before="60" w:after="0" w:line="260" w:lineRule="exact"/>
        <w:ind w:left="0" w:right="0" w:firstLine="0"/>
        <w:jc w:val="both"/>
      </w:pPr>
      <w:r>
        <w:rPr>
          <w:rFonts w:ascii="Times New Roman" w:hAnsi="Times New Roman" w:eastAsia="Times New Roman" w:cs="Times New Roman"/>
          <w:b w:val="0"/>
          <w:sz w:val="24"/>
        </w:rPr>
        <w:t xml:space="preserve">i. individual USER ID for the network of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w:t>
      </w:r>
    </w:p>
    <w:p>
      <w:pPr>
        <w:keepNext w:val="0"/>
        <w:spacing w:before="60" w:after="0" w:line="260" w:lineRule="exact"/>
        <w:ind w:left="0" w:right="0" w:firstLine="0"/>
        <w:jc w:val="both"/>
      </w:pPr>
      <w:r>
        <w:rPr>
          <w:rFonts w:ascii="Times New Roman" w:hAnsi="Times New Roman" w:eastAsia="Times New Roman" w:cs="Times New Roman"/>
          <w:b w:val="0"/>
          <w:sz w:val="24"/>
        </w:rPr>
        <w:t xml:space="preserve">ii. automatic log-off component for the network of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w:t>
      </w:r>
    </w:p>
    <w:p>
      <w:pPr>
        <w:keepNext w:val="0"/>
        <w:spacing w:before="60" w:after="0" w:line="260" w:lineRule="exact"/>
        <w:ind w:left="0" w:right="0" w:firstLine="0"/>
        <w:jc w:val="both"/>
      </w:pPr>
      <w:r>
        <w:rPr>
          <w:rFonts w:ascii="Times New Roman" w:hAnsi="Times New Roman" w:eastAsia="Times New Roman" w:cs="Times New Roman"/>
          <w:b w:val="0"/>
          <w:sz w:val="24"/>
        </w:rPr>
        <w:t xml:space="preserve">iii. </w:t>
      </w:r>
      <w:r>
        <w:rPr>
          <w:rFonts w:ascii="Times New Roman" w:hAnsi="Times New Roman" w:eastAsia="Times New Roman" w:cs="Times New Roman"/>
          <w:b w:val="0"/>
          <w:sz w:val="24"/>
        </w:rPr>
        <w:t>______________________</w:t>
      </w:r>
    </w:p>
    <w:p>
      <w:pPr>
        <w:keepNext w:val="0"/>
        <w:spacing w:before="60" w:after="0" w:line="260" w:lineRule="exact"/>
        <w:ind w:left="0" w:right="0" w:firstLine="0"/>
        <w:jc w:val="both"/>
      </w:pPr>
      <w:r>
        <w:rPr>
          <w:rFonts w:ascii="Times New Roman" w:hAnsi="Times New Roman" w:eastAsia="Times New Roman" w:cs="Times New Roman"/>
          <w:b w:val="0"/>
          <w:sz w:val="24"/>
        </w:rPr>
        <w:t xml:space="preserve">iv. </w:t>
      </w:r>
      <w:r>
        <w:rPr>
          <w:rFonts w:ascii="Times New Roman" w:hAnsi="Times New Roman" w:eastAsia="Times New Roman" w:cs="Times New Roman"/>
          <w:b w:val="0"/>
          <w:sz w:val="24"/>
        </w:rPr>
        <w:t>______________________</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c. Company has identified the following possible sources of risk of inappropriate disclosure and uses of E-PHI (tentative and established responses are listed in 4(d), </w:t>
      </w:r>
      <w:r>
        <w:rPr>
          <w:rFonts w:ascii="Times New Roman" w:hAnsi="Times New Roman" w:eastAsia="Times New Roman" w:cs="Times New Roman"/>
          <w:b w:val="0"/>
          <w:sz w:val="24"/>
        </w:rPr>
        <w:t>below</w:t>
      </w:r>
      <w:r>
        <w:rPr>
          <w:rFonts w:ascii="Times New Roman" w:hAnsi="Times New Roman" w:eastAsia="Times New Roman" w:cs="Times New Roman"/>
          <w:b w:val="0"/>
          <w:sz w:val="24"/>
        </w:rPr>
        <w:t>):</w:t>
      </w:r>
    </w:p>
    <w:p>
      <w:pPr>
        <w:keepNext w:val="0"/>
        <w:spacing w:before="60" w:after="0" w:line="260" w:lineRule="exact"/>
        <w:ind w:left="0" w:right="0" w:firstLine="0"/>
        <w:jc w:val="both"/>
      </w:pPr>
      <w:r>
        <w:rPr>
          <w:rFonts w:ascii="Times New Roman" w:hAnsi="Times New Roman" w:eastAsia="Times New Roman" w:cs="Times New Roman"/>
          <w:b w:val="0"/>
          <w:sz w:val="24"/>
        </w:rPr>
        <w:t>d. Respecting the above risks, initial steps, to be set forth in Company’s amended HIPAA Privacy and Security Policy, include:</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i. limiting transmission of PHI by fax to the fax machine located in the enclosed, key-lockable office of Company Benefits Manager,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 Company will advise all outside transmitters of PHI by fax to send individual health information only to this fax, [</w:t>
      </w:r>
      <w:r>
        <w:rPr>
          <w:rFonts w:ascii="Times New Roman" w:hAnsi="Times New Roman" w:eastAsia="Times New Roman" w:cs="Times New Roman"/>
          <w:b w:val="0"/>
          <w:sz w:val="24"/>
        </w:rPr>
        <w:t>etc</w:t>
      </w:r>
      <w:r>
        <w:rPr>
          <w:rFonts w:ascii="Times New Roman" w:hAnsi="Times New Roman" w:eastAsia="Times New Roman" w:cs="Times New Roman"/>
          <w:b w:val="0"/>
          <w:sz w:val="24"/>
        </w:rPr>
        <w:t>].</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ii. Company will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policy that the network computers which receive or store E-PHI will not be accessible to anyone except assigned PWAs and will publicize and enforce this policy as follows: [</w:t>
      </w:r>
      <w:r>
        <w:rPr>
          <w:rFonts w:ascii="Times New Roman" w:hAnsi="Times New Roman" w:eastAsia="Times New Roman" w:cs="Times New Roman"/>
          <w:b w:val="0"/>
          <w:sz w:val="24"/>
        </w:rPr>
        <w:t>detail</w:t>
      </w:r>
      <w:r>
        <w:rPr>
          <w:rFonts w:ascii="Times New Roman" w:hAnsi="Times New Roman" w:eastAsia="Times New Roman" w:cs="Times New Roman"/>
          <w:b w:val="0"/>
          <w:sz w:val="24"/>
        </w:rPr>
        <w:t>]. The Privacy and Security Policy will be amended accordingly.</w:t>
      </w:r>
    </w:p>
    <w:p>
      <w:pPr>
        <w:keepNext w:val="0"/>
        <w:spacing w:before="60" w:after="0" w:line="260" w:lineRule="exact"/>
        <w:ind w:left="0" w:right="0" w:firstLine="0"/>
        <w:jc w:val="both"/>
      </w:pPr>
      <w:r>
        <w:rPr>
          <w:rFonts w:ascii="Times New Roman" w:hAnsi="Times New Roman" w:eastAsia="Times New Roman" w:cs="Times New Roman"/>
          <w:b w:val="0"/>
          <w:sz w:val="24"/>
        </w:rPr>
        <w:t xml:space="preserve">iii. </w:t>
      </w:r>
      <w:r>
        <w:rPr>
          <w:rFonts w:ascii="Times New Roman" w:hAnsi="Times New Roman" w:eastAsia="Times New Roman" w:cs="Times New Roman"/>
          <w:b w:val="0"/>
          <w:sz w:val="24"/>
        </w:rPr>
        <w:t>______________________</w:t>
      </w:r>
    </w:p>
    <w:p>
      <w:pPr>
        <w:keepNext w:val="0"/>
        <w:spacing w:before="60" w:after="0" w:line="260" w:lineRule="exact"/>
        <w:ind w:left="0" w:right="0" w:firstLine="0"/>
        <w:jc w:val="both"/>
      </w:pPr>
      <w:r>
        <w:rPr>
          <w:rFonts w:ascii="Times New Roman" w:hAnsi="Times New Roman" w:eastAsia="Times New Roman" w:cs="Times New Roman"/>
          <w:b w:val="0"/>
          <w:sz w:val="24"/>
        </w:rPr>
        <w:t xml:space="preserve">iv. </w:t>
      </w:r>
      <w:r>
        <w:rPr>
          <w:rFonts w:ascii="Times New Roman" w:hAnsi="Times New Roman" w:eastAsia="Times New Roman" w:cs="Times New Roman"/>
          <w:b w:val="0"/>
          <w:sz w:val="24"/>
        </w:rPr>
        <w:t>______________________</w:t>
      </w:r>
    </w:p>
    <w:p>
      <w:pPr>
        <w:keepNext w:val="0"/>
        <w:spacing w:before="200" w:after="0" w:line="260" w:lineRule="exact"/>
        <w:ind w:left="0" w:right="0" w:firstLine="0"/>
        <w:jc w:val="both"/>
      </w:pPr>
      <w:r>
        <w:rPr>
          <w:rFonts w:ascii="Times New Roman" w:hAnsi="Times New Roman" w:eastAsia="Times New Roman" w:cs="Times New Roman"/>
          <w:b w:val="0"/>
          <w:sz w:val="24"/>
        </w:rPr>
        <w:t>5. Yes. The Company Privacy and Security Policy (the “Policy”), establishes risk management activities as contemplated by the Security Rule.</w:t>
      </w:r>
    </w:p>
    <w:p>
      <w:pPr>
        <w:keepNext w:val="0"/>
        <w:spacing w:before="200" w:after="0" w:line="260" w:lineRule="exact"/>
        <w:ind w:left="0" w:right="0" w:firstLine="0"/>
        <w:jc w:val="both"/>
      </w:pPr>
      <w:r>
        <w:rPr>
          <w:rFonts w:ascii="Times New Roman" w:hAnsi="Times New Roman" w:eastAsia="Times New Roman" w:cs="Times New Roman"/>
          <w:b w:val="0"/>
          <w:sz w:val="24"/>
        </w:rPr>
        <w:t>6. Yes. The Policy so states. The Employee Handbook also will be amended accordingly.</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7. Yes.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 xml:space="preserve"> has been designated as Security Official. His/her title is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 xml:space="preserve">. The Policy has been amended. Employees and Business Associates will be notified by issuance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amended Notice of Privacy Practices </w:t>
      </w:r>
      <w:r>
        <w:rPr>
          <w:rFonts w:ascii="Times New Roman" w:hAnsi="Times New Roman" w:eastAsia="Times New Roman" w:cs="Times New Roman"/>
          <w:b w:val="0"/>
          <w:sz w:val="24"/>
        </w:rPr>
        <w:t>[</w:t>
      </w:r>
      <w:r>
        <w:rPr>
          <w:rFonts w:ascii="Times New Roman" w:hAnsi="Times New Roman" w:eastAsia="Times New Roman" w:cs="Times New Roman"/>
          <w:b w:val="0"/>
          <w:sz w:val="24"/>
        </w:rPr>
        <w:t>or, by separate notice</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8. Yes. The Company Director of Maintenance,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 xml:space="preserve">, has been designated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PWA in the amended Policy, has been given HIPAA Training, and is scheduling maintenance employee training to make maintenance personnel aware of HIPAA’s requirements and Company’s requirement that any PHI accidentally uncovered be returned to the Privacy Official or Director of Benefits and not further disseminated nor left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place or circumstance making inappropriate disclosure or 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risk.</w:t>
      </w:r>
    </w:p>
    <w:p>
      <w:pPr>
        <w:keepNext w:val="0"/>
        <w:spacing w:before="200" w:after="0" w:line="260" w:lineRule="exact"/>
        <w:ind w:left="0" w:right="0" w:firstLine="0"/>
        <w:jc w:val="both"/>
      </w:pPr>
      <w:r>
        <w:rPr>
          <w:rFonts w:ascii="Times New Roman" w:hAnsi="Times New Roman" w:eastAsia="Times New Roman" w:cs="Times New Roman"/>
          <w:b w:val="0"/>
          <w:sz w:val="24"/>
        </w:rPr>
        <w:t>9. Company currently is studying degrees of access and will further define necessary access of PWAs. This effort will lead to refinement of Company’s Minimum Necessary Disclosure policies in the Policy, which will be distributed to all parties responsible for compliance.</w:t>
      </w:r>
    </w:p>
    <w:p>
      <w:pPr>
        <w:keepNext w:val="0"/>
        <w:spacing w:before="200" w:after="0" w:line="260" w:lineRule="exact"/>
        <w:ind w:left="0" w:right="0" w:firstLine="0"/>
        <w:jc w:val="both"/>
      </w:pPr>
      <w:r>
        <w:rPr>
          <w:rFonts w:ascii="Times New Roman" w:hAnsi="Times New Roman" w:eastAsia="Times New Roman" w:cs="Times New Roman"/>
          <w:b w:val="0"/>
          <w:sz w:val="24"/>
        </w:rPr>
        <w:t>10. Yes. See attached schedule of training (</w:t>
      </w:r>
      <w:r>
        <w:rPr>
          <w:rFonts w:ascii="Times New Roman" w:hAnsi="Times New Roman" w:eastAsia="Times New Roman" w:cs="Times New Roman"/>
          <w:b w:val="0"/>
          <w:sz w:val="24"/>
        </w:rPr>
        <w:t xml:space="preserve">Attachment </w:t>
      </w:r>
      <w:r>
        <w:rPr>
          <w:rFonts w:ascii="Times New Roman" w:hAnsi="Times New Roman" w:eastAsia="Times New Roman" w:cs="Times New Roman"/>
          <w:b/>
          <w:sz w:val="24"/>
        </w:rPr>
        <w:t>A</w:t>
      </w:r>
      <w:r>
        <w:rPr>
          <w:rFonts w:ascii="Times New Roman" w:hAnsi="Times New Roman" w:eastAsia="Times New Roman" w:cs="Times New Roman"/>
          <w:b w:val="0"/>
          <w:sz w:val="24"/>
        </w:rPr>
        <w:t>). Also, in the Policy, Company has revised and updated PWAs.</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11. The contingency plan is </w:t>
      </w:r>
      <w:r>
        <w:rPr>
          <w:rFonts w:ascii="Times New Roman" w:hAnsi="Times New Roman" w:eastAsia="Times New Roman" w:cs="Times New Roman"/>
          <w:b w:val="0"/>
          <w:sz w:val="24"/>
        </w:rPr>
        <w:t>Attachment B</w:t>
      </w:r>
      <w:r>
        <w:rPr>
          <w:rFonts w:ascii="Times New Roman" w:hAnsi="Times New Roman" w:eastAsia="Times New Roman" w:cs="Times New Roman"/>
          <w:b w:val="0"/>
          <w:sz w:val="24"/>
        </w:rPr>
        <w:t xml:space="preserve"> hereto.</w:t>
      </w:r>
    </w:p>
    <w:p>
      <w:pPr>
        <w:keepNext w:val="0"/>
        <w:spacing w:before="200" w:after="0" w:line="260" w:lineRule="exact"/>
        <w:ind w:left="0" w:right="0" w:firstLine="0"/>
        <w:jc w:val="both"/>
      </w:pPr>
      <w:r>
        <w:rPr>
          <w:rFonts w:ascii="Times New Roman" w:hAnsi="Times New Roman" w:eastAsia="Times New Roman" w:cs="Times New Roman"/>
          <w:b w:val="0"/>
          <w:sz w:val="24"/>
        </w:rPr>
        <w:t>12. The Security Official and the Information Systems Department (“ISD”) will identify and repair, modification and maintenance functions affecting the security and integrity of E-PHI and maintain logs of such activities potentially having impact on privacy and security. (</w:t>
      </w:r>
      <w:r>
        <w:rPr>
          <w:rFonts w:ascii="Times New Roman" w:hAnsi="Times New Roman" w:eastAsia="Times New Roman" w:cs="Times New Roman"/>
          <w:b w:val="0"/>
          <w:sz w:val="24"/>
        </w:rPr>
        <w:t>See</w:t>
      </w:r>
      <w:r>
        <w:rPr>
          <w:rFonts w:ascii="Times New Roman" w:hAnsi="Times New Roman" w:eastAsia="Times New Roman" w:cs="Times New Roman"/>
          <w:b w:val="0"/>
          <w:sz w:val="24"/>
        </w:rPr>
        <w:t xml:space="preserve"> HIPAA Privacy and Security Policy, Form 50.03-1.) Currently, ISD is disposing of discarded hardware as follows, to prevent possible exposure of stored E-PHI: </w:t>
      </w:r>
      <w:r>
        <w:rPr>
          <w:rFonts w:ascii="Times New Roman" w:hAnsi="Times New Roman" w:eastAsia="Times New Roman" w:cs="Times New Roman"/>
          <w:b w:val="0"/>
          <w:sz w:val="24"/>
        </w:rPr>
        <w:t>[</w:t>
      </w:r>
      <w:r>
        <w:rPr>
          <w:rFonts w:ascii="Times New Roman" w:hAnsi="Times New Roman" w:eastAsia="Times New Roman" w:cs="Times New Roman"/>
          <w:b w:val="0"/>
          <w:sz w:val="24"/>
        </w:rPr>
        <w:t>detail</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0" w:right="0" w:firstLine="0"/>
        <w:jc w:val="both"/>
      </w:pPr>
      <w:r>
        <w:rPr>
          <w:rFonts w:ascii="Times New Roman" w:hAnsi="Times New Roman" w:eastAsia="Times New Roman" w:cs="Times New Roman"/>
          <w:b w:val="0"/>
          <w:sz w:val="24"/>
        </w:rPr>
        <w:t>13. Company’s Business Associates (“BAs”) have been reviewed and one additional BA has been added. All existing BAs and the additional BA have been sent amended Business Associates Agreements (“BAAs”), amending Security Rule elements, and requested to review and execute these BAAs.</w:t>
      </w:r>
    </w:p>
    <w:p>
      <w:pPr>
        <w:keepNext w:val="0"/>
        <w:spacing w:before="200" w:after="0" w:line="260" w:lineRule="exact"/>
        <w:ind w:left="0" w:right="0" w:firstLine="0"/>
        <w:jc w:val="both"/>
      </w:pPr>
      <w:r>
        <w:rPr>
          <w:rFonts w:ascii="Times New Roman" w:hAnsi="Times New Roman" w:eastAsia="Times New Roman" w:cs="Times New Roman"/>
          <w:b w:val="0"/>
          <w:sz w:val="24"/>
        </w:rPr>
        <w:t>14. The Policy as amended sets forth the access restriction as respects the dedicated fax machine (</w:t>
      </w:r>
      <w:r>
        <w:rPr>
          <w:rFonts w:ascii="Times New Roman" w:hAnsi="Times New Roman" w:eastAsia="Times New Roman" w:cs="Times New Roman"/>
          <w:b w:val="0"/>
          <w:sz w:val="24"/>
        </w:rPr>
        <w:t>see</w:t>
      </w:r>
      <w:r>
        <w:rPr>
          <w:rFonts w:ascii="Times New Roman" w:hAnsi="Times New Roman" w:eastAsia="Times New Roman" w:cs="Times New Roman"/>
          <w:b w:val="0"/>
          <w:sz w:val="24"/>
        </w:rPr>
        <w:t xml:space="preserve"> 4-4(c), (d)(i-iv), </w:t>
      </w:r>
      <w:r>
        <w:rPr>
          <w:rFonts w:ascii="Times New Roman" w:hAnsi="Times New Roman" w:eastAsia="Times New Roman" w:cs="Times New Roman"/>
          <w:b w:val="0"/>
          <w:sz w:val="24"/>
        </w:rPr>
        <w:t>above,</w:t>
      </w:r>
      <w:r>
        <w:rPr>
          <w:rFonts w:ascii="Times New Roman" w:hAnsi="Times New Roman" w:eastAsia="Times New Roman" w:cs="Times New Roman"/>
          <w:b w:val="0"/>
          <w:sz w:val="24"/>
        </w:rPr>
        <w:t xml:space="preserve"> and the network computers of PWAs, as well as other procedures designated to limit physical access to any PHI including E-PHI. (</w:t>
      </w:r>
      <w:r>
        <w:rPr>
          <w:rFonts w:ascii="Times New Roman" w:hAnsi="Times New Roman" w:eastAsia="Times New Roman" w:cs="Times New Roman"/>
          <w:b w:val="0"/>
          <w:sz w:val="24"/>
        </w:rPr>
        <w:t>See</w:t>
      </w:r>
      <w:r>
        <w:rPr>
          <w:rFonts w:ascii="Times New Roman" w:hAnsi="Times New Roman" w:eastAsia="Times New Roman" w:cs="Times New Roman"/>
          <w:b w:val="0"/>
          <w:sz w:val="24"/>
        </w:rPr>
        <w:t xml:space="preserve"> HIPAA Privacy and Security Policy, Form 50.03-1.)</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15. In addition to the automatic log-off feature of all network computers, Company requires that PWAs, as respects E-PHI or any PHI </w:t>
      </w:r>
      <w:r>
        <w:rPr>
          <w:rFonts w:ascii="Times New Roman" w:hAnsi="Times New Roman" w:eastAsia="Times New Roman" w:cs="Times New Roman"/>
          <w:b w:val="0"/>
          <w:sz w:val="24"/>
        </w:rPr>
        <w:t>[</w:t>
      </w:r>
      <w:r>
        <w:rPr>
          <w:rFonts w:ascii="Times New Roman" w:hAnsi="Times New Roman" w:eastAsia="Times New Roman" w:cs="Times New Roman"/>
          <w:b w:val="0"/>
          <w:sz w:val="24"/>
        </w:rPr>
        <w:t>detail</w:t>
      </w:r>
      <w:r>
        <w:rPr>
          <w:rFonts w:ascii="Times New Roman" w:hAnsi="Times New Roman" w:eastAsia="Times New Roman" w:cs="Times New Roman"/>
          <w:b w:val="0"/>
          <w:sz w:val="24"/>
        </w:rPr>
        <w:t>]</w:t>
      </w:r>
      <w:r>
        <w:rPr>
          <w:rFonts w:ascii="Times New Roman" w:hAnsi="Times New Roman" w:eastAsia="Times New Roman" w:cs="Times New Roman"/>
          <w:b w:val="0"/>
          <w:sz w:val="24"/>
        </w:rPr>
        <w:t>. (</w:t>
      </w:r>
      <w:r>
        <w:rPr>
          <w:rFonts w:ascii="Times New Roman" w:hAnsi="Times New Roman" w:eastAsia="Times New Roman" w:cs="Times New Roman"/>
          <w:b w:val="0"/>
          <w:sz w:val="24"/>
        </w:rPr>
        <w:t>See</w:t>
      </w:r>
      <w:r>
        <w:rPr>
          <w:rFonts w:ascii="Times New Roman" w:hAnsi="Times New Roman" w:eastAsia="Times New Roman" w:cs="Times New Roman"/>
          <w:b w:val="0"/>
          <w:sz w:val="24"/>
        </w:rPr>
        <w:t xml:space="preserve"> HIPAA Privacy and Security Policy, Form 50.03-1.)</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16. Yes. </w:t>
      </w:r>
      <w:r>
        <w:rPr>
          <w:rFonts w:ascii="Times New Roman" w:hAnsi="Times New Roman" w:eastAsia="Times New Roman" w:cs="Times New Roman"/>
          <w:b w:val="0"/>
          <w:sz w:val="24"/>
        </w:rPr>
        <w:t>See</w:t>
      </w:r>
      <w:r>
        <w:rPr>
          <w:rFonts w:ascii="Times New Roman" w:hAnsi="Times New Roman" w:eastAsia="Times New Roman" w:cs="Times New Roman"/>
          <w:b w:val="0"/>
          <w:sz w:val="24"/>
        </w:rPr>
        <w:t xml:space="preserve"> HIPAA Privacy and Security Policy, Form 50.03-1.</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17. Yes. </w:t>
      </w:r>
      <w:r>
        <w:rPr>
          <w:rFonts w:ascii="Times New Roman" w:hAnsi="Times New Roman" w:eastAsia="Times New Roman" w:cs="Times New Roman"/>
          <w:b w:val="0"/>
          <w:sz w:val="24"/>
        </w:rPr>
        <w:t>See</w:t>
      </w:r>
      <w:r>
        <w:rPr>
          <w:rFonts w:ascii="Times New Roman" w:hAnsi="Times New Roman" w:eastAsia="Times New Roman" w:cs="Times New Roman"/>
          <w:b w:val="0"/>
          <w:sz w:val="24"/>
        </w:rPr>
        <w:t xml:space="preserve"> 12, </w:t>
      </w:r>
      <w:r>
        <w:rPr>
          <w:rFonts w:ascii="Times New Roman" w:hAnsi="Times New Roman" w:eastAsia="Times New Roman" w:cs="Times New Roman"/>
          <w:b w:val="0"/>
          <w:sz w:val="24"/>
        </w:rPr>
        <w:t>above.</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18. Yes. Company’s backup data plan is set forth in </w:t>
      </w:r>
      <w:r>
        <w:rPr>
          <w:rFonts w:ascii="Times New Roman" w:hAnsi="Times New Roman" w:eastAsia="Times New Roman" w:cs="Times New Roman"/>
          <w:b w:val="0"/>
          <w:sz w:val="24"/>
        </w:rPr>
        <w:t>Attachment C</w:t>
      </w:r>
      <w:r>
        <w:rPr>
          <w:rFonts w:ascii="Times New Roman" w:hAnsi="Times New Roman" w:eastAsia="Times New Roman" w:cs="Times New Roman"/>
          <w:b w:val="0"/>
          <w:sz w:val="24"/>
        </w:rPr>
        <w:t>. Company’s plan takes into consideration the cost of more expensive data back-up plans and, considering its total revenues in relation to the costs of various plans and the needs of individuals (including employees whose PHI may be involved), the attached plan is the reasonable solution.</w:t>
      </w:r>
    </w:p>
    <w:p>
      <w:pPr>
        <w:keepNext w:val="0"/>
        <w:spacing w:before="200" w:after="0" w:line="260" w:lineRule="exact"/>
        <w:ind w:left="0" w:right="0" w:firstLine="0"/>
        <w:jc w:val="both"/>
      </w:pPr>
      <w:r>
        <w:rPr>
          <w:rFonts w:ascii="Times New Roman" w:hAnsi="Times New Roman" w:eastAsia="Times New Roman" w:cs="Times New Roman"/>
          <w:b w:val="0"/>
          <w:sz w:val="24"/>
        </w:rPr>
        <w:t>19.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Yes. </w:t>
      </w:r>
      <w:r>
        <w:rPr>
          <w:rFonts w:ascii="Times New Roman" w:hAnsi="Times New Roman" w:eastAsia="Times New Roman" w:cs="Times New Roman"/>
          <w:b w:val="0"/>
          <w:sz w:val="24"/>
        </w:rPr>
        <w:t>See</w:t>
      </w:r>
      <w:r>
        <w:rPr>
          <w:rFonts w:ascii="Times New Roman" w:hAnsi="Times New Roman" w:eastAsia="Times New Roman" w:cs="Times New Roman"/>
          <w:b w:val="0"/>
          <w:sz w:val="24"/>
        </w:rPr>
        <w:t xml:space="preserve"> 4(b)(i–iv), </w:t>
      </w:r>
      <w:r>
        <w:rPr>
          <w:rFonts w:ascii="Times New Roman" w:hAnsi="Times New Roman" w:eastAsia="Times New Roman" w:cs="Times New Roman"/>
          <w:b w:val="0"/>
          <w:sz w:val="24"/>
        </w:rPr>
        <w:t>above.</w:t>
      </w:r>
      <w:r>
        <w:rPr>
          <w:rFonts w:ascii="Times New Roman" w:hAnsi="Times New Roman" w:eastAsia="Times New Roman" w:cs="Times New Roman"/>
          <w:b w:val="0"/>
          <w:sz w:val="24"/>
        </w:rPr>
        <w:t xml:space="preserve"> </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(b) Yes. </w:t>
      </w:r>
      <w:r>
        <w:rPr>
          <w:rFonts w:ascii="Times New Roman" w:hAnsi="Times New Roman" w:eastAsia="Times New Roman" w:cs="Times New Roman"/>
          <w:b w:val="0"/>
          <w:sz w:val="24"/>
        </w:rPr>
        <w:t>See</w:t>
      </w:r>
      <w:r>
        <w:rPr>
          <w:rFonts w:ascii="Times New Roman" w:hAnsi="Times New Roman" w:eastAsia="Times New Roman" w:cs="Times New Roman"/>
          <w:b w:val="0"/>
          <w:sz w:val="24"/>
        </w:rPr>
        <w:t xml:space="preserve"> 4(b)(i–iv), </w:t>
      </w:r>
      <w:r>
        <w:rPr>
          <w:rFonts w:ascii="Times New Roman" w:hAnsi="Times New Roman" w:eastAsia="Times New Roman" w:cs="Times New Roman"/>
          <w:b w:val="0"/>
          <w:sz w:val="24"/>
        </w:rPr>
        <w:t>above.</w:t>
      </w:r>
    </w:p>
    <w:p>
      <w:pPr>
        <w:keepNext w:val="0"/>
        <w:spacing w:before="200" w:after="0" w:line="260" w:lineRule="exact"/>
        <w:ind w:left="0" w:right="0" w:firstLine="0"/>
        <w:jc w:val="both"/>
      </w:pPr>
      <w:r>
        <w:rPr>
          <w:rFonts w:ascii="Times New Roman" w:hAnsi="Times New Roman" w:eastAsia="Times New Roman" w:cs="Times New Roman"/>
          <w:b w:val="0"/>
          <w:sz w:val="24"/>
        </w:rPr>
        <w:t>(c) Company has determined that encryption technology is not reasonably required under the Security Rule, taking into consideration our risk analysis, the expense of encryption technologies or third party encryption services, and the potential confusion and delays engendered by encryption. [</w:t>
      </w:r>
      <w:r>
        <w:rPr>
          <w:rFonts w:ascii="Times New Roman" w:hAnsi="Times New Roman" w:eastAsia="Times New Roman" w:cs="Times New Roman"/>
          <w:b w:val="0"/>
          <w:sz w:val="24"/>
        </w:rPr>
        <w:t>in the alternative, discuss how encryption has been implemented</w:t>
      </w:r>
      <w:r>
        <w:rPr>
          <w:rFonts w:ascii="Times New Roman" w:hAnsi="Times New Roman" w:eastAsia="Times New Roman" w:cs="Times New Roman"/>
          <w:b w:val="0"/>
          <w:sz w:val="24"/>
        </w:rPr>
        <w:t>]</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(d) </w:t>
      </w:r>
      <w:r>
        <w:rPr>
          <w:rFonts w:ascii="Times New Roman" w:hAnsi="Times New Roman" w:eastAsia="Times New Roman" w:cs="Times New Roman"/>
          <w:b w:val="0"/>
          <w:sz w:val="24"/>
        </w:rPr>
        <w:t>See</w:t>
      </w:r>
      <w:r>
        <w:rPr>
          <w:rFonts w:ascii="Times New Roman" w:hAnsi="Times New Roman" w:eastAsia="Times New Roman" w:cs="Times New Roman"/>
          <w:b w:val="0"/>
          <w:sz w:val="24"/>
        </w:rPr>
        <w:t xml:space="preserve"> 18, </w:t>
      </w:r>
      <w:r>
        <w:rPr>
          <w:rFonts w:ascii="Times New Roman" w:hAnsi="Times New Roman" w:eastAsia="Times New Roman" w:cs="Times New Roman"/>
          <w:b w:val="0"/>
          <w:sz w:val="24"/>
        </w:rPr>
        <w:t>above.</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20. Yes. The Employee Handbook is being revised to require that all applicants who are the subject of job offers for PWA positions will be pre-cleared as follows: </w:t>
      </w:r>
      <w:r>
        <w:rPr>
          <w:rFonts w:ascii="Times New Roman" w:hAnsi="Times New Roman" w:eastAsia="Times New Roman" w:cs="Times New Roman"/>
          <w:b w:val="0"/>
          <w:sz w:val="24"/>
        </w:rPr>
        <w:t>[</w:t>
      </w:r>
      <w:r>
        <w:rPr>
          <w:rFonts w:ascii="Times New Roman" w:hAnsi="Times New Roman" w:eastAsia="Times New Roman" w:cs="Times New Roman"/>
          <w:b w:val="0"/>
          <w:sz w:val="24"/>
        </w:rPr>
        <w:t>detail</w:t>
      </w:r>
      <w:r>
        <w:rPr>
          <w:rFonts w:ascii="Times New Roman" w:hAnsi="Times New Roman" w:eastAsia="Times New Roman" w:cs="Times New Roman"/>
          <w:b w:val="0"/>
          <w:sz w:val="24"/>
        </w:rPr>
        <w:t>]</w:t>
      </w:r>
      <w:r>
        <w:rPr>
          <w:rFonts w:ascii="Times New Roman" w:hAnsi="Times New Roman" w:eastAsia="Times New Roman" w:cs="Times New Roman"/>
          <w:b w:val="0"/>
          <w:sz w:val="24"/>
        </w:rPr>
        <w:t>. Company has determined that individual non-disclosure agreements with PWAs or PWA applicants are not necessary, considering the sanctions policy and Company’s general risk assessment.</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21. Yes. </w:t>
      </w:r>
      <w:r>
        <w:rPr>
          <w:rFonts w:ascii="Times New Roman" w:hAnsi="Times New Roman" w:eastAsia="Times New Roman" w:cs="Times New Roman"/>
          <w:b w:val="0"/>
          <w:sz w:val="24"/>
        </w:rPr>
        <w:t>Attachment D</w:t>
      </w:r>
      <w:r>
        <w:rPr>
          <w:rFonts w:ascii="Times New Roman" w:hAnsi="Times New Roman" w:eastAsia="Times New Roman" w:cs="Times New Roman"/>
          <w:b w:val="0"/>
          <w:sz w:val="24"/>
        </w:rPr>
        <w:t xml:space="preserve"> sets forth Company’s retrieval policy with terminating employees and contractors.</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22. Yes. Company’s ISD is able to audit information system activity through its central server, controlled by PWAs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 xml:space="preserve">, as follows: </w:t>
      </w:r>
      <w:r>
        <w:rPr>
          <w:rFonts w:ascii="Times New Roman" w:hAnsi="Times New Roman" w:eastAsia="Times New Roman" w:cs="Times New Roman"/>
          <w:b w:val="0"/>
          <w:sz w:val="24"/>
        </w:rPr>
        <w:t>[</w:t>
      </w:r>
      <w:r>
        <w:rPr>
          <w:rFonts w:ascii="Times New Roman" w:hAnsi="Times New Roman" w:eastAsia="Times New Roman" w:cs="Times New Roman"/>
          <w:b w:val="0"/>
          <w:sz w:val="24"/>
        </w:rPr>
        <w:t>detail</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23. Company in its risk analysis has determined that error-correcting memory technology and digital signature technology are not reasonable, scalable technologies at the present time, given the volume of E-PHI transmissions, uses and storage. Company provides the following storage of magnetic disks: </w:t>
      </w:r>
      <w:r>
        <w:rPr>
          <w:rFonts w:ascii="Times New Roman" w:hAnsi="Times New Roman" w:eastAsia="Times New Roman" w:cs="Times New Roman"/>
          <w:b w:val="0"/>
          <w:sz w:val="24"/>
        </w:rPr>
        <w:t>[</w:t>
      </w:r>
      <w:r>
        <w:rPr>
          <w:rFonts w:ascii="Times New Roman" w:hAnsi="Times New Roman" w:eastAsia="Times New Roman" w:cs="Times New Roman"/>
          <w:b w:val="0"/>
          <w:sz w:val="24"/>
        </w:rPr>
        <w:t>detail</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200" w:after="0" w:line="260" w:lineRule="exact"/>
        <w:ind w:left="0" w:right="0" w:firstLine="0"/>
        <w:jc w:val="both"/>
      </w:pPr>
      <w:r>
        <w:rPr>
          <w:rFonts w:ascii="Times New Roman" w:hAnsi="Times New Roman" w:eastAsia="Times New Roman" w:cs="Times New Roman"/>
          <w:b w:val="0"/>
          <w:sz w:val="24"/>
        </w:rPr>
        <w:t>24. Company in its risk analysis has determined that unique used IDs, automatic logoffs, and the physical and administrative techniques set forth herein and in its Privacy and Security Policy, are sufficient, reasonable and scalable techniques to protect the confidentiality and integrity of PHI, including E-PHI.</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25. Company has the following Access Control technology which provides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degree of protection against malicious software/hackers: </w:t>
      </w:r>
      <w:r>
        <w:rPr>
          <w:rFonts w:ascii="Times New Roman" w:hAnsi="Times New Roman" w:eastAsia="Times New Roman" w:cs="Times New Roman"/>
          <w:b w:val="0"/>
          <w:sz w:val="24"/>
        </w:rPr>
        <w:t>[</w:t>
      </w:r>
      <w:r>
        <w:rPr>
          <w:rFonts w:ascii="Times New Roman" w:hAnsi="Times New Roman" w:eastAsia="Times New Roman" w:cs="Times New Roman"/>
          <w:b w:val="0"/>
          <w:sz w:val="24"/>
        </w:rPr>
        <w:t>describe</w:t>
      </w:r>
      <w:r>
        <w:rPr>
          <w:rFonts w:ascii="Times New Roman" w:hAnsi="Times New Roman" w:eastAsia="Times New Roman" w:cs="Times New Roman"/>
          <w:b w:val="0"/>
          <w:sz w:val="24"/>
        </w:rPr>
        <w:t>]</w:t>
      </w:r>
      <w:r>
        <w:rPr>
          <w:rFonts w:ascii="Times New Roman" w:hAnsi="Times New Roman" w:eastAsia="Times New Roman" w:cs="Times New Roman"/>
          <w:b w:val="0"/>
          <w:sz w:val="24"/>
        </w:rPr>
        <w:t>. (</w:t>
      </w:r>
      <w:r>
        <w:rPr>
          <w:rFonts w:ascii="Times New Roman" w:hAnsi="Times New Roman" w:eastAsia="Times New Roman" w:cs="Times New Roman"/>
          <w:b w:val="0"/>
          <w:sz w:val="24"/>
        </w:rPr>
        <w:t>See</w:t>
      </w:r>
      <w:r>
        <w:rPr>
          <w:rFonts w:ascii="Times New Roman" w:hAnsi="Times New Roman" w:eastAsia="Times New Roman" w:cs="Times New Roman"/>
          <w:b w:val="0"/>
          <w:sz w:val="24"/>
        </w:rPr>
        <w:t xml:space="preserve"> 19(c), </w:t>
      </w:r>
      <w:r>
        <w:rPr>
          <w:rFonts w:ascii="Times New Roman" w:hAnsi="Times New Roman" w:eastAsia="Times New Roman" w:cs="Times New Roman"/>
          <w:b w:val="0"/>
          <w:sz w:val="24"/>
        </w:rPr>
        <w:t>above,</w:t>
      </w:r>
      <w:r>
        <w:rPr>
          <w:rFonts w:ascii="Times New Roman" w:hAnsi="Times New Roman" w:eastAsia="Times New Roman" w:cs="Times New Roman"/>
          <w:b w:val="0"/>
          <w:sz w:val="24"/>
        </w:rPr>
        <w:t xml:space="preserve"> respecting encryption.)</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26. Company has the technical capability to review log-ins through its central server. Company reviews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representative sample of log-ins at least once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month, as set forth in its HIPAA Privacy Policy. (</w:t>
      </w:r>
      <w:r>
        <w:rPr>
          <w:rFonts w:ascii="Times New Roman" w:hAnsi="Times New Roman" w:eastAsia="Times New Roman" w:cs="Times New Roman"/>
          <w:b w:val="0"/>
          <w:sz w:val="24"/>
        </w:rPr>
        <w:t>See</w:t>
      </w:r>
      <w:r>
        <w:rPr>
          <w:rFonts w:ascii="Times New Roman" w:hAnsi="Times New Roman" w:eastAsia="Times New Roman" w:cs="Times New Roman"/>
          <w:b w:val="0"/>
          <w:sz w:val="24"/>
        </w:rPr>
        <w:t xml:space="preserve"> Form 50.03-1.)</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27. Yes. </w:t>
      </w:r>
      <w:r>
        <w:rPr>
          <w:rFonts w:ascii="Times New Roman" w:hAnsi="Times New Roman" w:eastAsia="Times New Roman" w:cs="Times New Roman"/>
          <w:b w:val="0"/>
          <w:sz w:val="24"/>
        </w:rPr>
        <w:t>See</w:t>
      </w:r>
      <w:r>
        <w:rPr>
          <w:rFonts w:ascii="Times New Roman" w:hAnsi="Times New Roman" w:eastAsia="Times New Roman" w:cs="Times New Roman"/>
          <w:b w:val="0"/>
          <w:sz w:val="24"/>
        </w:rPr>
        <w:t xml:space="preserve"> 12, </w:t>
      </w:r>
      <w:r>
        <w:rPr>
          <w:rFonts w:ascii="Times New Roman" w:hAnsi="Times New Roman" w:eastAsia="Times New Roman" w:cs="Times New Roman"/>
          <w:b w:val="0"/>
          <w:sz w:val="24"/>
        </w:rPr>
        <w:t>above.</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28. Yes. </w:t>
      </w:r>
      <w:r>
        <w:rPr>
          <w:rFonts w:ascii="Times New Roman" w:hAnsi="Times New Roman" w:eastAsia="Times New Roman" w:cs="Times New Roman"/>
          <w:b w:val="0"/>
          <w:sz w:val="24"/>
        </w:rPr>
        <w:t>See</w:t>
      </w:r>
      <w:r>
        <w:rPr>
          <w:rFonts w:ascii="Times New Roman" w:hAnsi="Times New Roman" w:eastAsia="Times New Roman" w:cs="Times New Roman"/>
          <w:b w:val="0"/>
          <w:sz w:val="24"/>
        </w:rPr>
        <w:t xml:space="preserve"> 25, </w:t>
      </w:r>
      <w:r>
        <w:rPr>
          <w:rFonts w:ascii="Times New Roman" w:hAnsi="Times New Roman" w:eastAsia="Times New Roman" w:cs="Times New Roman"/>
          <w:b w:val="0"/>
          <w:sz w:val="24"/>
        </w:rPr>
        <w:t>above,</w:t>
      </w:r>
      <w:r>
        <w:rPr>
          <w:rFonts w:ascii="Times New Roman" w:hAnsi="Times New Roman" w:eastAsia="Times New Roman" w:cs="Times New Roman"/>
          <w:b w:val="0"/>
          <w:sz w:val="24"/>
        </w:rPr>
        <w:t xml:space="preserve"> as to malicious software. In addition, the HIPAA Privacy and Security Policy (Form 50.03-1) establishes the principle of PHI integrity, and the Employee Handbook,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 xml:space="preserve">, sanctions any deliberate improper alteration or destruction of PHI, </w:t>
      </w:r>
      <w:r>
        <w:rPr>
          <w:rFonts w:ascii="Times New Roman" w:hAnsi="Times New Roman" w:eastAsia="Times New Roman" w:cs="Times New Roman"/>
          <w:b w:val="0"/>
          <w:sz w:val="24"/>
        </w:rPr>
        <w:t>inter alia,</w:t>
      </w:r>
      <w:r>
        <w:rPr>
          <w:rFonts w:ascii="Times New Roman" w:hAnsi="Times New Roman" w:eastAsia="Times New Roman" w:cs="Times New Roman"/>
          <w:b w:val="0"/>
          <w:sz w:val="24"/>
        </w:rPr>
        <w:t xml:space="preserv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offense for which discipline up to termination may be appropriate.</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29. Yes. See </w:t>
      </w:r>
      <w:r>
        <w:rPr>
          <w:rFonts w:ascii="Times New Roman" w:hAnsi="Times New Roman" w:eastAsia="Times New Roman" w:cs="Times New Roman"/>
          <w:b w:val="0"/>
          <w:sz w:val="24"/>
        </w:rPr>
        <w:t>Attachment E</w:t>
      </w:r>
      <w:r>
        <w:rPr>
          <w:rFonts w:ascii="Times New Roman" w:hAnsi="Times New Roman" w:eastAsia="Times New Roman" w:cs="Times New Roman"/>
          <w:b w:val="0"/>
          <w:sz w:val="24"/>
        </w:rPr>
        <w:t>.</w:t>
      </w:r>
    </w:p>
    <w:p>
      <w:pPr>
        <w:keepNext w:val="0"/>
        <w:spacing w:before="200" w:after="0" w:line="260" w:lineRule="exact"/>
        <w:ind w:left="0" w:right="0" w:firstLine="0"/>
        <w:jc w:val="both"/>
      </w:pPr>
      <w:r>
        <w:rPr>
          <w:rFonts w:ascii="Times New Roman" w:hAnsi="Times New Roman" w:eastAsia="Times New Roman" w:cs="Times New Roman"/>
          <w:b w:val="0"/>
          <w:sz w:val="24"/>
        </w:rPr>
        <w:t>30. Yes. This requirement has been assigned to the Security Officer who is responsible for ensuring that environmental and operational changes affecting the security of E-PHI are addressed appropriately.</w:t>
      </w:r>
    </w:p>
    <w:p>
      <w:pPr>
        <w:keepNext w:val="0"/>
        <w:spacing w:before="120" w:after="0" w:line="220" w:lineRule="exact"/>
        <w:ind w:left="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Dunlap-Hanna Pennsylvania Forms</w:t>
      </w:r>
    </w:p>
    <w:p>
      <w:pPr>
        <w:keepNext w:val="0"/>
        <w:spacing w:after="0" w:line="220" w:lineRule="exact"/>
        <w:ind w:left="0" w:right="0" w:firstLine="0"/>
        <w:jc w:val="left"/>
      </w:pPr>
      <w:r>
        <w:rPr>
          <w:rFonts w:ascii="Times New Roman" w:hAnsi="Times New Roman" w:eastAsia="Times New Roman" w:cs="Times New Roman"/>
          <w:b w:val="0"/>
          <w:sz w:val="24"/>
        </w:rPr>
        <w:t xml:space="preserve">Copyright 2022,  Matthew Bender &amp; Company, Inc.,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LexisNexis Group.</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