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Seller's Rider to Contract of Sale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Rider.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rider ("Rider") dated [date]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contract of sale ("Contract") between [name of seller] ("Seller") and [name of purchaser] ("Purchaser") for the sale of property located at [street address], [town or city] in the [county name] and the State of New Jersey (the "Premises".) In the event of any conflict or inconsistency between the provisions of this Rider and the provisions of the printed form contract of sale, or any other rider relating to this transaction, the provisions of this Rider shall take precedence.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deposit amount of $[amount in numbers] is due ten (10) days after the conclusion of the attorney review period and shall be held in escrow by Seller's attorney until closing of title. By copy of this fully signed Rider, any realtor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 is directed to forward same to Seller's attorney.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Contract is amended to provide that material defects shall not be deemed to apply to cosmetic items such as painting, window seals, screens or upgrades including but not limited to GFIs, minor routine maintenance, features that are functional and/or in working order but past their life estimated useful life, or requests to upgrade conditions to conform with current code. All inspection requests will be negotiated between the parties and any contract requirement for repairs is deleted.</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Representations.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Seller representations in the Contract and the Riders are to the best of Seller's knowledge, information, and belief and do not survive closing of title, unless otherwise indicated.</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Disclosures.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Seller disclosure statement has been completed to the best of Seller's knowledge, information, and belief and is not to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warranty. Furthermore, information contained in the listing agreement referred to in the Contract or as marked on file is to be deemed reliable but not guaranteed. The information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or warranty and Purchaser is left to verify all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Affirmative Waiver.</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contingency provisions contained in the Contract and/or any rider must be affirmatively waived by either party to the Contract and cannot be automatically waived by the passage of time.</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Apportionments, Adjustments and Assessments.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shall be apportioned as of midnight of the day preceding the closing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real estate taxes, (b) water and sewer charges, (c) oil or other fuel at the Premises. The estimate of the supplier of the fuel as to the amount of fuel remaining at the Premises shall be conclusive. The cost of fuel shall be reimbursed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[choose one: the cost paid by the Seller at the time of purchase of such fuel, as established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produced by the Seller or the fuel supplier; or the cost of fuel as of the day of estimation of the amount of fuel remaining as determined by the fuel supplier, which cost shall be conclusive]. The parties agree that any omission or errors in final adjustments at the time of closing shall be corrected and paid within ten (10) days after written notification of such error by either party is given to the other party or to their respective attorneys. This representation shall survive closing of title notwithstanding delivery and acceptance of the Deed and the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statement or HUD or Closing Disclosure at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90 days.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Seller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rebate under the New Jersey Homestead Rebate Program for any period prior to the closing of title on the Premises, and Seller's rebate is received under the program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on the real estate taxes on the Premises after closing, Purchaser agrees to immediately reimburse Seller for the full amount of the credit received. This provision shall survive the Closing.</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 claim for real estate commission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claim against the sale proceeds. The real estate commission shall not be earned, due and payable until closing of title.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paragraph of the Contract regarding title charges is amended to reflect that the portion regarding Seller's payment of one-half of the title company charges for disbursements and attendance is deleted.</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Dates and Times of Performance.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references in the Contract regarding "time of the essence" are hereby deleted.</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Errors and Omissions.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Purchaser and Seller agree that any omission or error in making adjustments at closing, regardless of who might be at fault in causing same, shall be corrected and paid by the party owing same, within 10 days of written notification of such error being given to the party owing same or his/her respective attorney. This agreement shall survive closing of title notwithstanding delivery and acceptance of the Deed and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statement or Closing Disclosure or HUD-1 statement at closing.</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notices required to be sent pursuant to the Contract, including notice of disapproval, may be forwarded by email or facsimile transmission to the respective attorneys, with the exception of Notice of Time of the Essence, which must be sent by certified mail with ten (10) days' notice prior to the time of the essence closing date.</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closing shall occur on or about [closing date] at the office of Purchaser's attorney or any place agreed to by the parties.</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Rider shall not be considered binding until executed by both parties. Upon execution and delivery of this Rider, the attorney review period shall be deemed complete and the contract of sale binding against all parties.</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Rider may be executed in counterparts and all counterparts shall constitute one agreement binding the parties. Signatures provided by facsimile or email via pdf format shall have the same force and effect as original signatures and shall be binding upon the parties.</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Bulk Sales.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Seller represents that he has not used all or any part of the Premises for rental purposes, or other deduction or depreciation on any State or Federal Tax Returns for all or any part of Seller's ownership of the Premises; and that New Jersey Bulk Sales reporting requirements do not apply to the Premises.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of signature]</w:t>
      </w:r>
    </w:p>
    <w:p>
      <w:pPr>
        <w:keepNext w:val="0"/>
        <w:spacing w:before="120" w:after="0" w:line="260" w:lineRule="exact"/>
        <w:ind w:left="360" w:right="0" w:firstLine="0"/>
        <w:jc w:val="left"/>
      </w:pPr>
      <w:r>
        <w:rPr>
          <w:rFonts w:ascii="Times New Roman" w:hAnsi="Times New Roman" w:eastAsia="Times New Roman" w:cs="Times New Roman"/>
          <w:b w:val="0"/>
          <w:sz w:val="24"/>
        </w:rPr>
        <w:t>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purchaser]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of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