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a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be provided with the services (collectively the “Services” as defined below) by Service Provider and the Service Provider agrees to provide the Services to the Customer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a written agreement executed by authorized representatives of the Parties expressly referencing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a conflict of interest with the services performed for the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prepare and submit an invoice to the Customer via [mail, email or facsimile] covering the total amount owed for Fees and Expenses for the project as agreed upon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a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A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is not a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a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acknowledge that by reason of their relationship to the other hereunder, each may disclose or provide access (the “Disclosing Party”) to the other Party (the “Receiving Party”) certain Confidential Information. “Confidential Information” shall mean (i) information concerning a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a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a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Receiving Party shall maintain the Confidential Information in strict confidence and disclose the Confidential Information only to its employees, subcontractors, consultants and representatives who have a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a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(a)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a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 Receiving Party is confronted with legal action to disclose Confidential Information received under this Agreement, the Receiving Party shall, unless prohibited by applicable law, provide prompt written notice to the Disclosing Party to allow the Disclosing Party an opportunity to seek a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an injunction, without the necessity of posting a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a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 EXCEPT FOR MONEY DUE ON AN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have an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Thereafter, the Agreement shall be automatically renewed for additional one-month terms (each a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in the event of a breach by the other Party of a material covenant, commitment or obligation under this Agreement that remains uncured: (i) in the event of a monetary breach, [number, e.g., 10] calendar days following written notice thereof; and (ii) in the event of a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immediately at its option upon written notice if the other Party: (i) becomes or is declared insolvent or bankrupt; (ii) is the subject of a voluntary or involuntary bankruptcy or other proceeding related to its liquidation or solvency, which proceeding is not dismissed within [number, e.g., 90] calendar days after its filing; (iii) ceases to do business in the normal course; or (iv) makes an assignment for the benefit of creditors. This Agreement shall terminate immediately and automatically upon any determination by a court of competent jurisdiction that either Party is excused or prohibited from performing in full all obligations hereunder, including, without limitation, rejection of this Agreement pursuant to 11 U.S.C. § 365.</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a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relationship of the Parties hereto is that of independent contractors. Nothing in this Agreement, and no course of dealing between the Parties, shall be construed to create or imply an employment or agency relationship or a partnership or joint venture relationship between the Parties or between one Party and the other Party’s employees or agents. Each of the Parties is an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an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Texas,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[Texas,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Service Provider may subcontract its obligations and rights to a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or portion of this Agreement shall be rendered by applicable law or held by a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It is agreed and warranted by the Parties that the individuals singing this Agreement on behalf of the respective Parties are authorized to execute such an agreement. No further proof of authorization shall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