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be provided with the services (collectively the "Services"as defined below) by Service Provider and the Service Provider agrees to provide the Services to the Customer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project as agreed upon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that by reason of their relationship to the other hereunder, each may disclose or provide access (the "Disclosing Party") to the other Party (the "Receiving Party") certain Confidential Information. "Confidential Information"shall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does not include information that: (i) was lawfully in Receiving Party's possession before receipt from Disclosing Party; (ii) at or after the time of disclosure, becomes generally available to the public other than through any act or omission of the Receiving Party; (iii) is developed by Receiving Party independently of any Confidential Information it receives from Disclosing Party; (iv)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(v)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Ohio, without giving effect to the principles of conflicts of law of such state. The Parties hereby agree that any action arising out of this Agreement will be brought solely in any state or federal court located in Ohio,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