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continues to fail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60 days of Customer's receipt of such invoice. However, should Customer make payment of the Service Provider's invoice within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Connecticut, without giving effect to the principles of conflicts of law of such state. The Parties hereby agree that any action arising out of this Agreement will be brought solely in any state or federal court located in Connecticut,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(1) hand delivery, (2) registered mail, (3) certified mail, return receipt requested, or (4)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