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continues to fail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60 days of Customer's receipt of such invoice. However, should Customer make payment of the Service Provider's invoice within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Maryland, without giving effect to the principles of conflicts of law of such state. The Parties hereby agree that any action arising out of this Agreement will be brought solely in any state or federal court located in Maryland,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(1) hand delivery, (2) registered mail, (3) certified mail, return receipt requested, or (4)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