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represents and warrants to Customer that: (1)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(2)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(3)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is qualified to perform the Services; (b) all the Services shall be performed by qualified personnel, who will be properly supervised; (c)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(d)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Service Provider's possession before receipt from Customer, as established by competent evidence; (b) at or after the time of disclosure, becomes generally available to the public other than through any act or omission of the Service Provider, or (c)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(4)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Workers' Compensation, minimum statutory limits; </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 </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 </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 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Michigan, without giving effect to the principles of conflicts of law of such state. The Parties hereby agree that any action arising out of this Agreement will be brought solely in any state or federal court located in Michigan,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Exihibit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