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(4)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Ohio, without giving effect to the principles of conflicts of law of such state. The Parties hereby agree that any action arising out of this Agreement will be brought solely in any state or federal court located in Ohio,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