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(4)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United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Texas, without giving effect to the principles of conflicts of law of such state. The Parties hereby agree that any action arising out of this Agreement will be brought solely in any state or federal court located in Texas,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