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Settlement Conference Statement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fax number, if any]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Bar # [attorney State Bar membership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[submitting party designation, e.g., Plaintiff] [submitting party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SUPERIOR COURT OF THE STATE OF CALIFORNIA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COUNTY OF [county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Factual Background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[Briefly summarize facts of case].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Damages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Economic Damages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[List and describe all damage items claimed by plaintiff and amounts claimed for each item]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Noneconomic Damages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[List and describe all damage items claimed by plaintiff and amounts claimed for each item, with brief description of factual support]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Liability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[Briefly describe key facts and law relating to (alleged) liability of each defendant]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IV.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Current Offer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[Set forth current good faith settlement demand or offer]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[submitting party designation, e.g., Plaintiff] [submitting party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[Include any attachments required by local rule]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[Include proof of service on parties]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