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Shareholder Engagement Strategies for Environmental, Social, and Political Issues Board Memorandum</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TO: Board of Directors (the "Board") of [company]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FROM: [name], [title/firm]</w:t>
      </w:r>
    </w:p>
    <w:p>
      <w:pPr>
        <w:keepNext w:val="0"/>
        <w:spacing w:before="200" w:after="0" w:line="260" w:lineRule="exact"/>
        <w:ind w:left="360" w:right="0" w:firstLine="0"/>
        <w:jc w:val="both"/>
      </w:pPr>
      <w:r>
        <w:rPr>
          <w:rFonts w:ascii="Times New Roman" w:hAnsi="Times New Roman" w:eastAsia="Times New Roman" w:cs="Times New Roman"/>
          <w:b w:val="0"/>
          <w:sz w:val="24"/>
        </w:rPr>
        <w:t>SUBJECT: Shareholder Engagement Strategies for Environmental, Social, and Political ("ESP") Issues</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200" w:after="0" w:line="260" w:lineRule="exact"/>
        <w:ind w:left="360" w:right="0" w:firstLine="0"/>
        <w:jc w:val="both"/>
      </w:pPr>
      <w:r>
        <w:rPr>
          <w:rFonts w:ascii="Times New Roman" w:hAnsi="Times New Roman" w:eastAsia="Times New Roman" w:cs="Times New Roman"/>
          <w:b w:val="0"/>
          <w:sz w:val="24"/>
        </w:rPr>
        <w:t>As discussed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recent meeting of the Board / the meeting of the Board dated [date],] [and] [i]n view of the increased significance of ESP issues to shareholders and recent shareholder proposals relating to ESP issues submitted to similarly-situated companies in the Company's industry [, including proposals relating to sustainability disclosures, gender pay equity, diversity of the membership of the board of directors,] the Board has determined to ensure the Company's shareholder engagement strategy is ready to address shareholders' ESP-related concerns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manner.</w:t>
      </w:r>
    </w:p>
    <w:p>
      <w:pPr>
        <w:keepNext w:val="0"/>
        <w:spacing w:before="200" w:after="0" w:line="260" w:lineRule="exact"/>
        <w:ind w:left="360" w:right="0" w:firstLine="0"/>
        <w:jc w:val="both"/>
      </w:pPr>
      <w:r>
        <w:rPr>
          <w:rFonts w:ascii="Times New Roman" w:hAnsi="Times New Roman" w:eastAsia="Times New Roman" w:cs="Times New Roman"/>
          <w:b w:val="0"/>
          <w:sz w:val="24"/>
        </w:rPr>
        <w:t>To aid the Board in achieving this goal, this memo will review ESP-related shifts in shareholder priorities, how different types of shareholders and outside parties approach ESP issues, and effective engagement strategies the Company may employ.</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Over the past twenty years, ESP issues have become more and more important to shareholders' voting patterns.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mere 6% in the year 2000, support for ESP-related shareholder proposals has increased to nearly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quarter of votes cast in 2018 and continues to increase. ISS reports in 2021 have shown increases in ESP—related shareholder proposals from 2017 through March, 2021. This trend reflects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shift in the types of investors that hold public company shares from retail to institutional shareholders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resulting shift in priorities from short- to long-term value. Institutional investors, who tend to value long-term gains, now own approximately 80% of the U.S. equity market capitalization, up from 67% in 2010. Institutional investors agree that these issues are extremely important to them; affect their voting deeply; and should receive fulsome disclosure,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connection to long-term financial risks, opportunities, and outcomes, by their portfolio companies. For example, BlackRock and State Street have published letters to clients discussing their increased scrutiny of the disclosure and handling of environmental issues by companies in which they invest.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ESP issues are diverse, shift in public visibility quickly and dramatically, and evolve over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few examples include: climate change, sustainable energy sources, gender pay equity, LGBTQIA+ representation, representation of people of color, ethical or "fair trade" supply chains, and outsourcing practices. Companies have had to adapt their shareholder engagement strategies to accommodate the increased importance of ESP issues to investors and address the concerns of institutional shareholders, the strategies of activist shareholders, and the pressures of proxy advisory companies.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Pressures from Institutional Shareholders, Activists, and Proxy Advisory Companies.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increased shareholding of institutional investors has brought their priorities to the forefront. Institutional investors, especially passive institutional investors, tend not to be able to divest from any particular company easily, relative to retail investors, and therefore compute value differently. The main difference,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ESP perspective, is that they place more emphasis on long-term performance. This emphasis means that they are likely to engage with their portfolio companies on issues which historically have been given little weight by investors focused on the short-term. They use this more active engagement style to decrease their "downside risk," the risk of loss of value due to market conditions, arising from ESP issues.</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ESP issue can pose several types of downside risk. The following are examples of three categories of risk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issue, [climate change]: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Regulatory risk.</w:t>
      </w:r>
      <w:r>
        <w:rPr>
          <w:rFonts w:ascii="Times New Roman" w:hAnsi="Times New Roman" w:eastAsia="Times New Roman" w:cs="Times New Roman"/>
          <w:b w:val="0"/>
          <w:sz w:val="24"/>
        </w:rPr>
        <w:t xml:space="preserve"> [As the effects of climate change intensify, governments may promulgate rules, laws, or policies to mitigate these effects. The imposition of carbon taxes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decrease or elimination of subsidies for fossil fuels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transition to renewable and sustainable power generation would be particularly relevant to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risk.</w:t>
      </w:r>
      <w:r>
        <w:rPr>
          <w:rFonts w:ascii="Times New Roman" w:hAnsi="Times New Roman" w:eastAsia="Times New Roman" w:cs="Times New Roman"/>
          <w:b w:val="0"/>
          <w:sz w:val="24"/>
        </w:rPr>
        <w:t xml:space="preserve"> [The effects of climate change, if not sufficiently mitigated, may directly impact The Company's customers, suppliers, facilities, or assets. If the Company's datacenters in [location] were to experience higher average temperatures or increased flood risk, the cost of maintaining such datacenters would rise.]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Reputational risk.</w:t>
      </w:r>
      <w:r>
        <w:rPr>
          <w:rFonts w:ascii="Times New Roman" w:hAnsi="Times New Roman" w:eastAsia="Times New Roman" w:cs="Times New Roman"/>
          <w:b w:val="0"/>
          <w:sz w:val="24"/>
        </w:rPr>
        <w:t xml:space="preserve"> [The Company's policies and communications relating to climate change may harm its perception in the market. If the Company were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political contribution that customers viewed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impediment to shifting from fossil fuels to sustainable and renewable sources of power, it may damage the Company's reputation.]</w:t>
      </w:r>
    </w:p>
    <w:p>
      <w:pPr>
        <w:keepNext w:val="0"/>
        <w:spacing w:before="200" w:after="0" w:line="260" w:lineRule="exact"/>
        <w:ind w:left="720" w:right="0" w:firstLine="0"/>
        <w:jc w:val="both"/>
      </w:pPr>
      <w:r>
        <w:rPr>
          <w:rFonts w:ascii="Times New Roman" w:hAnsi="Times New Roman" w:eastAsia="Times New Roman" w:cs="Times New Roman"/>
          <w:b w:val="0"/>
          <w:sz w:val="24"/>
        </w:rPr>
        <w:t>Similar categories of risk may attend other ESP issues facing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Activist investors understand these risks and priorities and have shifted the arguments they use to support their shareholder proposals accordingly. Their tactics include seeking institutional investor support by framing ESP issues in terms of long-term performance and leveraging reputational risk by linking ESP issues to their shareholder proposals and public comments about the target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Activist investors tend to lack the funds to take large positions in their targets' voting stock.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their primary means of applying pressure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target company is by submitting shareholder proposals for inclusion in the company's proxy materials pursuant to Rule 14a-8 under the Securities Exchange Act of 1934, as amended ("Exchange Act"). They may also submit competing proxy materials to shareholders, although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costly undertaking, pursuant to Regulation 14A under the Exchange Act. The pressuring effect of shareholder proposals leads most of them to end in settlement agreements between the activists and the company, 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number do go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and pass.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Proxy advisory firms, such as Institutional Shareholder Services (ISS) and Glass, Lewis, &amp; Co.,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source of ESP pressure. Although they have less influence than they once did, their voting recommendations are still widely read. ISS' "E&amp;S Qualityscore" metric tracks hundreds of ESP-related issues and this score is playing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increasingly prominent role in their voting recommendations. The creation of the E&amp;S Qualityscore in 2018 is further evidence of the rising importance of ESP issues among investors.</w:t>
      </w:r>
    </w:p>
    <w:p>
      <w:pPr>
        <w:keepNext w:val="0"/>
        <w:spacing w:before="200" w:after="0" w:line="260" w:lineRule="exact"/>
        <w:ind w:left="720" w:right="0" w:firstLine="0"/>
        <w:jc w:val="both"/>
      </w:pPr>
      <w:r>
        <w:rPr>
          <w:rFonts w:ascii="Times New Roman" w:hAnsi="Times New Roman" w:eastAsia="Times New Roman" w:cs="Times New Roman"/>
          <w:b w:val="0"/>
          <w:sz w:val="24"/>
        </w:rPr>
        <w:t>The pressures and proposals on the Company from institutional investors, activist investors, and/or proxy advisors are likely to make demands similar to the following: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Enhanced disclosure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ESP issue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Nomination and election of candidates to the board of directors who are, in the proponents' view, better positioned to address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ESP issue</w:t>
      </w:r>
    </w:p>
    <w:p>
      <w:pPr>
        <w:keepNext w:val="0"/>
        <w:spacing w:before="200" w:after="0" w:line="260" w:lineRule="exact"/>
        <w:ind w:left="1080" w:right="0" w:firstLine="0"/>
        <w:jc w:val="both"/>
      </w:pPr>
      <w:r>
        <w:rPr>
          <w:rFonts w:ascii="Times New Roman" w:hAnsi="Times New Roman" w:eastAsia="Times New Roman" w:cs="Times New Roman"/>
          <w:b w:val="0"/>
          <w:sz w:val="24"/>
        </w:rPr>
        <w:t>• Setting specific ESP-related performance targets and linking management compensation to those targets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Divestment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supplier, line of business, or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relationship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customer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agency)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Setting up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charitable or nonprofit structure to mitigate the effects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ESP issue</w:t>
      </w:r>
    </w:p>
    <w:p>
      <w:pPr>
        <w:keepNext w:val="0"/>
        <w:spacing w:before="200" w:after="0" w:line="260" w:lineRule="exact"/>
        <w:ind w:left="1080" w:right="0" w:firstLine="0"/>
        <w:jc w:val="both"/>
      </w:pPr>
      <w:r>
        <w:rPr>
          <w:rFonts w:ascii="Times New Roman" w:hAnsi="Times New Roman" w:eastAsia="Times New Roman" w:cs="Times New Roman"/>
          <w:b w:val="0"/>
          <w:sz w:val="24"/>
        </w:rPr>
        <w:t>• Modifications to internal company policies, such as hiring practices</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Engaging with Shareholders Effectively.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Given these trends, the Company should seek to understand who its particular shareholders are, their voting histories, the mix of institutional and other investor types holding its shares, and how the Company's industry bears on its shareholders' needs.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applicable, 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discussion of the Company's key shareholders, their prior voting patterns, and any other existing research or indicators]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Responsibilities of the Investor Relations Team or Contact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essential rules of shareholder engagement are even more critical in the context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sensitive ESP issue. The speed and intensity of social media can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ESP issue to impact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company's public image, and even share price, quickly and without warning. In response,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increasing number of public companies are setting up dedicated investor relations (IR) teams to handle the increased speed, complexity, and sensitivity of modern shareholder engagement. Setting up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dedicated IR team allows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to engage early and often with shareholders, ensures conflicting messages don't come from different sources, and allows team members to develop the expertise and depth of knowledge on complex or sensitive ESP issues faced by the company needed to respond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informed way. Some companies hire the services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relations firm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dedicated investor relations team, the Company should at least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point of contact for shareholder concerns and provide that contact with as much support as possible.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IR team or contact will need to,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w:t>
      </w:r>
    </w:p>
    <w:p>
      <w:pPr>
        <w:keepNext w:val="0"/>
        <w:spacing w:before="200" w:after="0" w:line="260" w:lineRule="exact"/>
        <w:ind w:left="1440" w:right="0" w:firstLine="0"/>
        <w:jc w:val="both"/>
      </w:pPr>
      <w:r>
        <w:rPr>
          <w:rFonts w:ascii="Times New Roman" w:hAnsi="Times New Roman" w:eastAsia="Times New Roman" w:cs="Times New Roman"/>
          <w:b w:val="0"/>
          <w:sz w:val="24"/>
        </w:rPr>
        <w:t>• Understand current ESP-related concerns of the company's shareholders and predict, or at least plan for, their future ESP-related concerns</w:t>
      </w:r>
    </w:p>
    <w:p>
      <w:pPr>
        <w:keepNext w:val="0"/>
        <w:spacing w:before="200" w:after="0" w:line="260" w:lineRule="exact"/>
        <w:ind w:left="1440" w:right="0" w:firstLine="0"/>
        <w:jc w:val="both"/>
      </w:pPr>
      <w:r>
        <w:rPr>
          <w:rFonts w:ascii="Times New Roman" w:hAnsi="Times New Roman" w:eastAsia="Times New Roman" w:cs="Times New Roman"/>
          <w:b w:val="0"/>
          <w:sz w:val="24"/>
        </w:rPr>
        <w:t>• Be well-versed in how the board of directors and management are addressing ESP-related concerns and able to communicate the steps the company has taken to address them</w:t>
      </w:r>
    </w:p>
    <w:p>
      <w:pPr>
        <w:keepNext w:val="0"/>
        <w:spacing w:before="200" w:after="0" w:line="260" w:lineRule="exact"/>
        <w:ind w:left="1440" w:right="0" w:firstLine="0"/>
        <w:jc w:val="both"/>
      </w:pPr>
      <w:r>
        <w:rPr>
          <w:rFonts w:ascii="Times New Roman" w:hAnsi="Times New Roman" w:eastAsia="Times New Roman" w:cs="Times New Roman"/>
          <w:b w:val="0"/>
          <w:sz w:val="24"/>
        </w:rPr>
        <w:t>• Avoid Regulation FD violations by refraining from selective disclosure of material non-public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The IR team or contact should work with the Company's counsel on ESP-related disclosures that keep investors informed while complying with the regulatory requirements governing those disclosures.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Periodic reports on [Form 10-K or Form 10-Q]</w:t>
      </w:r>
      <w:r>
        <w:rPr>
          <w:rFonts w:ascii="Times New Roman" w:hAnsi="Times New Roman" w:eastAsia="Times New Roman" w:cs="Times New Roman"/>
          <w:b w:val="0"/>
          <w:sz w:val="24"/>
        </w:rPr>
        <w:t xml:space="preserve">: in these forms, ESP-related disclosures will primarily take the form of risk factor disclosure. If material, the progress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initiative relevant to ESP concerns, such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initiative to use only certified carbon-neutral energy sources in production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date], may be disclosed.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Proxy statements</w:t>
      </w:r>
      <w:r>
        <w:rPr>
          <w:rFonts w:ascii="Times New Roman" w:hAnsi="Times New Roman" w:eastAsia="Times New Roman" w:cs="Times New Roman"/>
          <w:b w:val="0"/>
          <w:sz w:val="24"/>
        </w:rPr>
        <w:t>: disclosures in proxy materials will primarily relate to shareholder proposals and the election of directors, each of which may be ESP-related.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reports, press releases, newsletters, social media, and other communications</w:t>
      </w:r>
      <w:r>
        <w:rPr>
          <w:rFonts w:ascii="Times New Roman" w:hAnsi="Times New Roman" w:eastAsia="Times New Roman" w:cs="Times New Roman"/>
          <w:b w:val="0"/>
          <w:sz w:val="24"/>
        </w:rPr>
        <w:t>: these are good venues for the Company to highlight its successes, affirm its values, and shape the conversation around its actions. Many companies voluntarily release sustainability reports, diversity reports, and other metrics highlighting their commitment to ESP issues. Although these communications are less formal than disclosures made in periodic reports and proxy statements, it is essential that proper internal controls are observed prior to release.</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Responsibilities of the Board of Directors and Management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IR team will need to have the ear of the Board and Company management with respect to ESP issues. The Board, the Chief Executive Officer, and other shareholder-facing management should receive reports on ESP issues from the IR team, help to shape the Company's talking points around them, and be prepared to answer questions from the media and from shareholders directly on these issues. This will help the Board and management set the "tone at the top" as one that is not merely reactive to ESP issues, but one which is proactive, informed, and engaged in addressing them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meaningful way.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Direct experience by Board members with ESP issues faced by the Company will inspire trust and confidence in shareholders and make communications easier. The Board should consider modifying the criteria it uses to evaluate candidates for Board membership to emphasize experience with ESP issues; evaluate its current level of ESP experience; and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proactive posture toward addressing, whether through board consultants or independent audits of ESP issues, any experience gaps which activist investors may highlight when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competing slate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the Board,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thereof, should review all internal policies, such as hiring policies and parental leave policies, and employee handbooks for ESP issues, as well as internal controls for preventing and reporting violations of such policies.</w:t>
      </w:r>
    </w:p>
    <w:p>
      <w:pPr>
        <w:keepNext w:val="0"/>
        <w:spacing w:before="200" w:after="0" w:line="260" w:lineRule="exact"/>
        <w:ind w:left="1080" w:right="0" w:firstLine="0"/>
        <w:jc w:val="both"/>
      </w:pPr>
      <w:r>
        <w:rPr>
          <w:rFonts w:ascii="Times New Roman" w:hAnsi="Times New Roman" w:eastAsia="Times New Roman" w:cs="Times New Roman"/>
          <w:b w:val="0"/>
          <w:sz w:val="24"/>
        </w:rPr>
        <w:t>[I am/We are] always available to provide further assistance to the Board with respect to these issues. For further information, or if you have any questions or concerns, please contact [name], [title] at [phone number] or by email at [email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