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Consent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Written Consent of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Action by [Unanimous] Written Consent of the Shareholders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(or) [percentage]% of] the holders of [as applicable, i.e., common] stock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Delaware (the “Corporation”), do hereby adopt the following resolutions and take the following actions, effective as of [date], by action taken pursuant to § 228 of the General Corporation Law of the State of Delaware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WHEREAS, [purpose/background for action]</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 RESOLVED THAT [shareholder action]; and</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any officer of the Corporation is hereby authorized and directed to execute, deliver, file and record on behalf and in the name of the Corporation all such other agreements, certificates, notices and related documents and instruments and to make any such filings with the appropriate governmental agencies and exchanges, and incur any cost or expense in connection therewith as may be determined by any such officer to be reasonably necessary to accomplish the purposes of the foregoing resolutions and to do all other things and acts which any such officer may determine to be necessary and appropriate to carry out the purposes of the resolutions, and all actions heretofore taken by any director or officer of the Corporation in connection with the subject of the foregoing recitals and resolutions are hereby approved, ratified and confirmed in all respects as the act and deed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the resolutions and actions contained in this action by written consent shall have the same force and effect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duly called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present;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this Written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be deemed one and the same document. Photocopies, facsimile, email or other electronic transmissions of PDF files of executed documents shall be deemed original documents and signatures and shall be fully binding the same extent as original documents with original signatures.</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the Secretary of the Corporation is hereby directed to file this Written Consent with the minutes of the meetings of the corporation.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shareholders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