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Shareholders</w:t>
      </w:r>
    </w:p>
    <w:p>
      <w:pPr>
        <w:keepNext w:val="0"/>
        <w:spacing w:before="120" w:after="0" w:line="260" w:lineRule="exact"/>
        <w:ind w:left="720" w:right="0" w:firstLine="0"/>
        <w:jc w:val="left"/>
      </w:pPr>
      <w:r>
        <w:rPr>
          <w:rFonts w:ascii="Times New Roman" w:hAnsi="Times New Roman" w:eastAsia="Times New Roman" w:cs="Times New Roman"/>
          <w:b/>
          <w:sz w:val="24"/>
        </w:rPr>
        <w:t>Action by [Unanimous] Written Consent of the Shareholders of [Corporation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undersigned, being [all of] / [percentage%] of the holders of [as applicable (i.e., common)] stock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commonwealth of Virginia (the Corporation), do hereby adopt the following resolutions and take the following actions, effective as of [date], by action taken pursuant to § 13.1-657 of the Virginia Stock Corporation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WHEREAS, [purpose/background for action]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[shareholder action]; and</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any officer of the Corporation is hereby authorized and directed to execute, deliver, file and record on behalf and in the name of the Corporation all such other agreements, certificates, notices, and related documents and instruments and to make any such filings with the appropriate governmental agencies and exchanges, and incur any cost or expense in connection therewith as may be determined by any such officer to be reasonably necessary to accomplish the purposes of the foregoing resolutions and to do all other things and acts which any such officer may determine to be necessary and appropriate to carry out the purposes of the resolutions, and all actions heretofore taken by any director or officer of the Corporation in connection with the subject of the foregoing recitals and resolutions are hereby approved, ratified, and confirmed in all respects as the act and deed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the resolutions and actions contained in this action by written consent shall have the same force and effect as if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duly called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this written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shall be deemed one and the same document. Photocopies, facsimile, email, or other electronic transmissions of PDF files of executed documents shall be deemed original documents and signatures and shall be fully binding the same extent as original documents with original signatures.</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the secretary of the Corporation is hereby directed to file this written consent with the minutes of the meetings of the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shareholders have executed this action by written consent as of the dates set forth opposite their signatures below.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