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Consent: Dissolution and Agreement and Plan of Liquidation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SHAREHOLDERS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shareholders/the shareholders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entitled to vote]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Colorado corporation (the "Corporation"), do hereby consent to the adoption of the following resolutions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of the Corporation, pursuant to Colo. Rev. Stat. § 7-107-104:</w:t>
      </w:r>
    </w:p>
    <w:p>
      <w:pPr>
        <w:keepNext w:val="0"/>
        <w:spacing w:before="200" w:after="0" w:line="260" w:lineRule="exact"/>
        <w:ind w:left="1080" w:right="0" w:firstLine="0"/>
        <w:jc w:val="both"/>
      </w:pPr>
      <w:r>
        <w:rPr>
          <w:rFonts w:ascii="Times New Roman" w:hAnsi="Times New Roman" w:eastAsia="Times New Roman" w:cs="Times New Roman"/>
          <w:b w:val="0"/>
          <w:sz w:val="24"/>
        </w:rPr>
        <w:t>WHEREAS, as of [DATE], the Board of Directors of the Corporation, has [recommended, in the best interests of the Corporation, that/determined that it makes no recommendation with respect to whether] the Corporation be dissolved;</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Corporation be liquidated, wound up and dissolved as soon as practicable.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the Corporation and the Shareholders of the Corporation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and plan of complete liquidation (the "Plan") in connection with the liquidation and dissolution of the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form, terms and provisions of the proposed Plan by and between the Corporation and the Shareholders of the Corporation, attached hereto as Exhibit [__], to carry out the intent of the foregoing resolutions, on the terms and conditions set forth in said Plan be, and they hereby are, in all respects, approved.</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President of the Corporation be, and hereby is, authorized and directed to execute and deliver the Plan with such additions, modifications, completions and deletions in such Plan, after consultation with counsel for the Shareholders of the Corporation and for the Corporation, as said officer shall approve, such approval to be conclusively evidenced by his or her execution and delivery of the Plan.</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officers and directors of the Corporation are authorized and directed to do and perform all such further acts and things, to execute all documents, instruments, reports, tax returns, certificates and affidavits required by any federal, state, or local government, and to make all such payments as in his or her judgment shall be necessary or appropriate to carry out, comply with and effectuate the purposes and intents of the foregoing resolutions, in connection with or by reason of the liquidation and dissolution of the Corporation.</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Shares: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Shares: 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EXHIBIT [__]</w:t>
      </w:r>
    </w:p>
    <w:p>
      <w:pPr>
        <w:keepNext w:val="0"/>
        <w:spacing w:before="200" w:after="0" w:line="260" w:lineRule="exact"/>
        <w:ind w:left="720" w:right="0" w:firstLine="0"/>
        <w:jc w:val="center"/>
      </w:pPr>
      <w:r>
        <w:rPr>
          <w:rFonts w:ascii="Times New Roman" w:hAnsi="Times New Roman" w:eastAsia="Times New Roman" w:cs="Times New Roman"/>
          <w:b w:val="0"/>
          <w:sz w:val="24"/>
        </w:rPr>
        <w:t>[Agreement and Plan of Distribution here]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