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shareholders/the shareholders representing at least two-thirds of the shares entitled to vote] of [name of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Ohio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Ohio Rev. Code Ann. § 1701.54:</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 to carry out the intent of the foregoing resolutions, on the terms and conditions set forth in said Plan be, and they hereby are, in all respects, approved.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and directors of the Corporation are authorized and directed to do and perform all such further acts and things, to execute all documents, instruments, reports, tax returns, certificates and affidavits required by any federal, state, or local government, and to make all such payments as in his or her judgment shall be necessary or appropriate to carry out, comply with and effectuate the purposes and intents of the foregoing resolutions, in connection with or by reason of the liquidation and dissolution of the Corporation.</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w:t>
      </w:r>
    </w:p>
    <w:p>
      <w:pPr>
        <w:keepNext w:val="0"/>
        <w:spacing w:before="200" w:after="0" w:line="260" w:lineRule="exact"/>
        <w:ind w:left="720" w:right="0" w:firstLine="0"/>
        <w:jc w:val="center"/>
      </w:pPr>
      <w:r>
        <w:rPr>
          <w:rFonts w:ascii="Times New Roman" w:hAnsi="Times New Roman" w:eastAsia="Times New Roman" w:cs="Times New Roman"/>
          <w:b w:val="0"/>
          <w:sz w:val="24"/>
        </w:rPr>
        <w:t>[Agreement and Plan of Distribution here]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