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Shareholders' Consent: Dissolution and Liquidation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Name of Benefit Corporation]</w:t>
      </w:r>
    </w:p>
    <w:p>
      <w:pPr>
        <w:keepNext w:val="0"/>
        <w:spacing w:before="200" w:after="0" w:line="260" w:lineRule="exact"/>
        <w:ind w:left="36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Benefit Corporation</w:t>
      </w:r>
    </w:p>
    <w:p>
      <w:pPr>
        <w:keepNext w:val="0"/>
        <w:spacing w:before="200" w:after="0" w:line="260" w:lineRule="exact"/>
        <w:ind w:left="360" w:right="0" w:firstLine="0"/>
        <w:jc w:val="both"/>
      </w:pPr>
      <w:r>
        <w:rPr>
          <w:rFonts w:ascii="Times New Roman" w:hAnsi="Times New Roman" w:eastAsia="Times New Roman" w:cs="Times New Roman"/>
          <w:b w:val="0"/>
          <w:sz w:val="24"/>
        </w:rPr>
        <w:t>ACTION BY WRITTEN CONSENT</w:t>
      </w:r>
    </w:p>
    <w:p>
      <w:pPr>
        <w:keepNext w:val="0"/>
        <w:spacing w:before="200" w:after="0" w:line="260" w:lineRule="exact"/>
        <w:ind w:left="360" w:right="0" w:firstLine="0"/>
        <w:jc w:val="both"/>
      </w:pPr>
      <w:r>
        <w:rPr>
          <w:rFonts w:ascii="Times New Roman" w:hAnsi="Times New Roman" w:eastAsia="Times New Roman" w:cs="Times New Roman"/>
          <w:b w:val="0"/>
          <w:sz w:val="24"/>
        </w:rPr>
        <w:t>OF THE SHAREHOLDERS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being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shares of capital stock of [name of benefit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benefit corporation (the "Corporation"), pursuant to authority to act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accordance with Section 603(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California Corporations Code and the Bylaws of the Corporation, consent to the taking of the actions and adopt the resolutions set out below. This written consent of the shareholders is in lieu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Corporation’s shareholders (the “Shareholders”), and all of the actions taken and resolutions set out in it shall have the same force and effect as if they were taken or adopted at such special meeting. This written consent is executed on the dates written beside each shareholder’s name, shall be effective immediately upon the latest of such dates, and shall be filed in the Corporation’s minute book.</w:t>
      </w:r>
    </w:p>
    <w:p>
      <w:pPr>
        <w:keepNext w:val="0"/>
        <w:spacing w:before="120" w:after="0" w:line="260" w:lineRule="exact"/>
        <w:ind w:left="360" w:right="0" w:firstLine="0"/>
        <w:jc w:val="left"/>
      </w:pPr>
      <w:r>
        <w:rPr>
          <w:rFonts w:ascii="Times New Roman" w:hAnsi="Times New Roman" w:eastAsia="Times New Roman" w:cs="Times New Roman"/>
          <w:b/>
          <w:sz w:val="24"/>
        </w:rPr>
        <w:t>APPROVAL OF DISSOLUTION OF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Corporation’s Board of Directors has determined that it is in the best interest of the Corporation that the Corporation be liquidated, dissolved and wound up;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Shareholders concur that it is in the best interests of the Corporation that the Corporation be liquidated, dissolved and wound up.</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BE IT RESOLVED, that in accordance with Section 1900(</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Corporations Code of the State of California, the Shareholders hereby elect to liquidate, dissolve and wind up the Corporation pursuant the Plan of Complete Liquidation,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“Plan”); </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on distribution of the assets of the Corporation pursuant to the Plan or as otherwise required by law, the officers and directors of the Corporation, each with full authority to act without others, are authorized and directed to verify, execute, provide and file all necessary notices, forms, certificates and other documents necessary for dissolution of the Corporation, including, without limitation, certificates of election and dissolution with the California Secretary of State and tax returns with the California Franchise Tax Board and Internal Revenue Service;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officers and directors of the Corporation, and each of them with full authority to act without the others, are authorized and directed to execute and deliver any applications, certificates, agreements, memorandums and/or any other instruments or documents or amendments or supplements thereto and to do or to cause to be done any and all other acts and things as such officers and each of them may, in their discretion, deem necessary or advisable and appropriate to carry out the purposes of the foregoing resolutions and matters incidental thereto, and any action taken by the officers and directors of the Corporation prior to the date of these resolutions that is otherwise within or related to the authority set forth by these resolutions be, and hereby is, ratified, confirmed and approved in all respects.</w:t>
      </w:r>
    </w:p>
    <w:p>
      <w:pPr>
        <w:keepNext w:val="0"/>
        <w:spacing w:before="200" w:after="0" w:line="260" w:lineRule="exact"/>
        <w:ind w:left="360" w:right="0" w:firstLine="0"/>
        <w:jc w:val="both"/>
      </w:pPr>
      <w:r>
        <w:rPr>
          <w:rFonts w:ascii="Times New Roman" w:hAnsi="Times New Roman" w:eastAsia="Times New Roman" w:cs="Times New Roman"/>
          <w:b w:val="0"/>
          <w:sz w:val="24"/>
        </w:rPr>
        <w:t>[Remainder of page is intentionally blank]</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WITNESS WHEREOF, the undersigned have executed this written consent as of the dates written below. This written consent may be executed in one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when taken together, shall constitute one instrument. Any signature page signifying approval of this written consent may be delivered by facsimile or Portable Document Format (pdf) transmission and shall be binding to the same extent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signature page.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Plan of Complete Liquidation.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(Attached)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