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Dissolution and Liquidation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[Name of Social Purpose Corporation]</w:t>
      </w:r>
    </w:p>
    <w:p>
      <w:pPr>
        <w:keepNext w:val="0"/>
        <w:spacing w:before="200" w:after="0" w:line="260" w:lineRule="exact"/>
        <w:ind w:left="36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Social Purpose Corporation</w:t>
      </w:r>
    </w:p>
    <w:p>
      <w:pPr>
        <w:keepNext w:val="0"/>
        <w:spacing w:before="120" w:after="0" w:line="260" w:lineRule="exact"/>
        <w:ind w:left="360" w:right="0" w:firstLine="0"/>
        <w:jc w:val="left"/>
      </w:pPr>
      <w:r>
        <w:rPr>
          <w:rFonts w:ascii="Times New Roman" w:hAnsi="Times New Roman" w:eastAsia="Times New Roman" w:cs="Times New Roman"/>
          <w:b/>
          <w:sz w:val="24"/>
        </w:rPr>
        <w:t>ACTION BY WRITTEN CONSENT OF THE SHAREHOLDERS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shares of capital stock of [name of social purpose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social purpose corporation (the "Corporation"),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603(</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California Corporations Code and the Bylaws of the Corporation, consent to the taking of the actions and adopt the resolutions set out below. This written consent of the shareholders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Corporation’s shareholders (the “Shareholders”), and all of the actions taken and resolutions set out in it shall have the same force and effect as if they were taken or adopted at such special meeting. This written consent is executed on the dates written beside each shareholder’s name, shall be effective immediately upon the latest of such dates, and shall be filed in the Corporation’s minute book.</w:t>
      </w:r>
    </w:p>
    <w:p>
      <w:pPr>
        <w:keepNext w:val="0"/>
        <w:spacing w:before="120" w:after="0" w:line="260" w:lineRule="exact"/>
        <w:ind w:left="360" w:right="0" w:firstLine="0"/>
        <w:jc w:val="left"/>
      </w:pPr>
      <w:r>
        <w:rPr>
          <w:rFonts w:ascii="Times New Roman" w:hAnsi="Times New Roman" w:eastAsia="Times New Roman" w:cs="Times New Roman"/>
          <w:b/>
          <w:sz w:val="24"/>
        </w:rPr>
        <w:t>APPROVAL OF DISSOLUTION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WHEREAS, the Corporation’s Board of Directors has determined that it is in the best interest of the Corporation that the Corporation be liquidated, dissolved and wound up; and</w:t>
      </w:r>
    </w:p>
    <w:p>
      <w:pPr>
        <w:keepNext w:val="0"/>
        <w:spacing w:before="200" w:after="0" w:line="260" w:lineRule="exact"/>
        <w:ind w:left="720" w:right="0" w:firstLine="0"/>
        <w:jc w:val="both"/>
      </w:pPr>
      <w:r>
        <w:rPr>
          <w:rFonts w:ascii="Times New Roman" w:hAnsi="Times New Roman" w:eastAsia="Times New Roman" w:cs="Times New Roman"/>
          <w:b w:val="0"/>
          <w:sz w:val="24"/>
        </w:rPr>
        <w:t>WHEREAS, the Shareholders concur that it is in the best interests of the Corporation that the Corporation be liquidated, dissolved and wound up.</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 RESOLVED, that in accordance with Section 1900(</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Corporations Code of the State of California, the Shareholders hereby elect to liquidate, dissolve and wind up the Corporation pursuant the Plan of Complete Liquidation,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“Plan”);</w:t>
      </w:r>
    </w:p>
    <w:p>
      <w:pPr>
        <w:keepNext w:val="0"/>
        <w:spacing w:before="200" w:after="0" w:line="260" w:lineRule="exact"/>
        <w:ind w:left="720" w:right="0" w:firstLine="0"/>
        <w:jc w:val="both"/>
      </w:pPr>
      <w:r>
        <w:rPr>
          <w:rFonts w:ascii="Times New Roman" w:hAnsi="Times New Roman" w:eastAsia="Times New Roman" w:cs="Times New Roman"/>
          <w:b w:val="0"/>
          <w:sz w:val="24"/>
        </w:rPr>
        <w:t>RESOLVED, FURTHER, that on distribution of the assets of the Corporation pursuant to the Plan or as otherwise required by law, the officers of the Corporation, each with full authority to act without others, are authorized and directed to verify, execute, provide and file all necessary notices, forms, certificates and other documents necessary for dissolution of the Corporation, including, without limitation, certificates of election and dissolution with the California Secretary of State and tax returns with the California Franchise Tax Board and Internal Revenue Service; and</w:t>
      </w:r>
    </w:p>
    <w:p>
      <w:pPr>
        <w:keepNext w:val="0"/>
        <w:spacing w:before="200" w:after="0" w:line="260" w:lineRule="exact"/>
        <w:ind w:left="720" w:right="0" w:firstLine="0"/>
        <w:jc w:val="both"/>
      </w:pPr>
      <w:r>
        <w:rPr>
          <w:rFonts w:ascii="Times New Roman" w:hAnsi="Times New Roman" w:eastAsia="Times New Roman" w:cs="Times New Roman"/>
          <w:b w:val="0"/>
          <w:sz w:val="24"/>
        </w:rPr>
        <w:t>RESOLVED, FURTHER, that the officers and directors of the Corporation, and each of them with full authority to act without the others, are authorized and directed to execute and deliver any applications, certificates, agreements, memorandums and/or any other instruments or documents or amendments or supplements thereto and to do or to cause to be done any and all other acts and things as such officers and each of them may, in their discretion, deem necessary or advisable and appropriate to carry out the purposes of the foregoing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keepNext w:val="0"/>
        <w:spacing w:before="200" w:after="0" w:line="260" w:lineRule="exact"/>
        <w:ind w:left="360" w:right="0" w:firstLine="0"/>
        <w:jc w:val="both"/>
      </w:pPr>
      <w:r>
        <w:rPr>
          <w:rFonts w:ascii="Times New Roman" w:hAnsi="Times New Roman" w:eastAsia="Times New Roman" w:cs="Times New Roman"/>
          <w:b w:val="0"/>
          <w:sz w:val="24"/>
        </w:rPr>
        <w:t>[Remainder of page is intentionally blank]</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executed this written consent as of the dates written below.  This written consent may be executed in one or more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shall constitute one instrument.  Any signature page signifying approval of this written consent may be delivered by facsimile or Portable Document Format (pdf) transmission and shall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Plan of Complete Liquidation</w:t>
      </w:r>
    </w:p>
    <w:p>
      <w:pPr>
        <w:keepNext w:val="0"/>
        <w:spacing w:before="200" w:after="0" w:line="260" w:lineRule="exact"/>
        <w:ind w:left="720" w:right="0" w:firstLine="0"/>
        <w:jc w:val="both"/>
      </w:pPr>
      <w:r>
        <w:rPr>
          <w:rFonts w:ascii="Times New Roman" w:hAnsi="Times New Roman" w:eastAsia="Times New Roman" w:cs="Times New Roman"/>
          <w:b w:val="0"/>
          <w:sz w:val="24"/>
        </w:rPr>
        <w:t>(Attached)</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