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Resolutions on Dissolution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Board of Directors of [name of benefit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benefit corporation (the “Corporation”), has determined that it is in the best interest of the Corporation that the Corporation be wound up and dissolved;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shareholders of the Corporation (the “Shareholders”) concur that it is in the best interest of the Corporation that the Corporation be wound up and dissolved.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BE IT RESOLVED, that the Shareholders hereby elect to wind up and dissolve the Corporation pursuant to the Plan of Complete Liquidation,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“Plan”),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on distribution of the assets of the Corporation pursuant to the Plan or as otherwise required by law, the officers and directors of the Corporation, each with full authority to act without others, are authorized and directed to verify, execute, provide and file all necessary notices, forms, certificates and other documents necessary for dissolution of the Corporation, including, without limitation, certificates of election and dissolution with the California Secretary of State and tax returns with the California Franchise Tax Board and Internal Revenue Service; and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and directors of the Corporation, and each of them with full authority to act without the others, are authorized and directed to execute and deliver any applications, certificates, agreements, memorandums and/or any other instruments or documents or amendments or supplements thereto and to do or to cause to be done any and all other acts and things as such officers and each of them may, in their discretion, deem necessary or advisable and appropriate to carry out the purposes of the foregoing resolutions and matters incidental thereto, and any action taken by the officers and directors of the Corporation prior to the date of these resolutions that is otherwise within or related to the authority set forth by these resolutions be, and hereby is, ratified, confirmed and approved in all respects.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of Complete Liquidation.</w:t>
      </w:r>
    </w:p>
    <w:p>
      <w:pPr>
        <w:keepNext w:val="0"/>
        <w:spacing w:before="200" w:after="0" w:line="260" w:lineRule="exact"/>
        <w:ind w:left="720" w:right="0" w:firstLine="0"/>
        <w:jc w:val="both"/>
      </w:pPr>
      <w:r>
        <w:rPr>
          <w:rFonts w:ascii="Times New Roman" w:hAnsi="Times New Roman" w:eastAsia="Times New Roman" w:cs="Times New Roman"/>
          <w:b w:val="0"/>
          <w:sz w:val="24"/>
        </w:rPr>
        <w:t>(Attached)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