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Smoke-Free Workplace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Smoke-Free Workplace Policy is designed to summarize [company name]’s (the Company) rules and regulations regarding smoking and to advise the employees of their compliance obligations. The Policy applies to all employees and also applies to all visiting members of the public including guests, vendors, customers, sub-contractors, and clients.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Smoke-Free Workplace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environment for all employees and visitors.</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any smoking in the workplace. This prohibition applies to all locations including offices, hallways, stairwells, elevators, lunch and break rooms, restrooms, conference rooms, reception areas, covered parking lots, and company vehicles.</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uses of tobacco including both smoking (e.g., cigarettes, pipes, cigars) and oral applications (e.g., chew or snuff). Electronic delivery devices and products (e-cigarettes) and similar delivery devices and products (vape machines) are also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or visitors who want to smoke during their personal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or during lunch may only do so in non-workplace areas not covered by this policy or specifically designated as permissible.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may voluntarily promote this policy through posted signage, in company literature, and through other training. All employees should assist the Company in explaining the policy to any visitors.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thinks he or she is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he or she should follow the Company’s Complaint Procedure to report the violation. The Company will investigate the complaint and take remedial action, if necessary. The Company prohibits retaliation against employees who report violations of this policy.</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including, but not limited to, its anti-retaliation provision, are subject to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provisions of this policy are unclear, employees should contact their supervisors or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Smoke-Free Workplace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