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South Dakota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r>
        <w:rPr>
          <w:rFonts w:ascii="Times New Roman" w:hAnsi="Times New Roman" w:eastAsia="Times New Roman" w:cs="Times New Roman"/>
          <w:sz w:val="24"/>
        </w:rPr>
        <w:t>Joint tenants to this property (if any) are listed here:</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South Dakota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