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SOUTH DAKOTA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 County, State of South Dakota,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spacing w:line="360" w:lineRule="auto"/>
      </w:pPr>
      <w:r>
        <w:rPr>
          <w:rFonts w:ascii="Times New Roman" w:hAnsi="Times New Roman" w:eastAsia="Times New Roman" w:cs="Times New Roman"/>
          <w:b/>
          <w:sz w:val="24"/>
        </w:rPr>
        <w:t>In Witness Whereof,</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p>
    <w:p>
      <w:pPr/>
    </w:p>
    <w:p>
      <w:pPr/>
    </w:p>
    <w:p>
      <w:pPr/>
    </w:p>
    <w:p>
      <w:pPr/>
    </w:p>
    <w:p>
      <w:pPr/>
    </w:p>
    <w:p>
      <w:pPr/>
    </w:p>
    <w:p>
      <w:pPr/>
    </w:p>
    <w:p>
      <w:pPr/>
    </w:p>
    <w:p>
      <w:pPr/>
    </w:p>
    <w:p>
      <w:pPr/>
    </w:p>
    <w:p>
      <w:pPr/>
    </w:p>
    <w:p>
      <w:pPr/>
    </w:p>
    <w:p>
      <w:pPr/>
      <w:r>
        <w:rPr>
          <w:rFonts w:ascii="Times New Roman" w:hAnsi="Times New Roman" w:eastAsia="Times New Roman" w:cs="Times New Roman"/>
          <w:sz w:val="24"/>
        </w:rPr>
        <w:t>STATE OF SOUTH DAKOTA</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