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Needs 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Special Needs Trust Form</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Supplemental Needs Trust.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Creation and Effect; Settlor and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made the [day] day of [month], [year], between [name of disabled person's guardian], as Guardian of [name of disabled person], as Settlor, and [name of trustee] as Trustee, is intended by the parties to take effect immediately upon signing, subject to being funded by the Settlor or such other person as specified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Corpus.</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shall be irrevocable. The Settlor hereby irrevocably assigns, transfers and sets over to the Trustee all right, title and interest, claims, benefits and all other indicia of ownership which that the Settlor now has or may hereinafter acquire in and to the assets described in the schedule of infusions set forth at the end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w:t>
      </w:r>
    </w:p>
    <w:p>
      <w:pPr>
        <w:keepNext w:val="0"/>
        <w:spacing w:before="200" w:after="0" w:line="260" w:lineRule="exact"/>
        <w:ind w:left="1440" w:right="0" w:firstLine="0"/>
        <w:jc w:val="both"/>
      </w:pPr>
      <w:r>
        <w:rPr>
          <w:rFonts w:ascii="Times New Roman" w:hAnsi="Times New Roman" w:eastAsia="Times New Roman" w:cs="Times New Roman"/>
          <w:b w:val="0"/>
          <w:sz w:val="24"/>
        </w:rPr>
        <w:t>In consideration of the mutual covenants contained herein, the Trustee hereby agrees to hold IN TRUST those assets scheduled herein or later acquired as permitted by this instrument for the uses and purposes set forth herein and subject to the terms and conditions hereinafter set forth.</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shall be known as the [NAME OF DISABLED PERSON] [YEAR] SUPPLEMENTAL NEEDS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and Intent of Settlor.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Because of the nature of the disability of [name of disabled person], hereinafter referred to as “the Beneficiary,” at the time of the execution of this Trust, it is the Settlor's intent that the special provisions of this Trust be strictly enforced. It is the Settlor's intent that the Beneficiary receive all government entitlements to which the Beneficiary would otherwise be entitled but for distributions hereunder. Settlor recognizes that in view of the vast costs involved in caring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distribution to the Beneficiary would be rapidly dissipated. Settlor intends this Trust to conform with the holding set forth in In re Escher, 52 N.Y.2d 1006, 438 N.Y.S.2d 293, 420 N.E.2d 91 (1981); N.Y. Est. Powers &amp; Trusts Law § 7-1.12 and N.Y. Mental Hyg. Law § 43.03(d).</w:t>
      </w:r>
    </w:p>
    <w:p>
      <w:pPr>
        <w:keepNext w:val="0"/>
        <w:spacing w:before="200" w:after="0" w:line="260" w:lineRule="exact"/>
        <w:ind w:left="1440" w:right="0" w:firstLine="0"/>
        <w:jc w:val="both"/>
      </w:pPr>
      <w:r>
        <w:rPr>
          <w:rFonts w:ascii="Times New Roman" w:hAnsi="Times New Roman" w:eastAsia="Times New Roman" w:cs="Times New Roman"/>
          <w:b w:val="0"/>
          <w:sz w:val="24"/>
        </w:rPr>
        <w:t>Settlor also intends that this Trust conforms to relevant laws and subsequent regulations duly promulgated in compliance with the Federal and State enabling statutes. The Trustee will provide income in-kind from the Trust pursuant to its specific distribution provisions in order to provide for the special needs of the Beneficiary by furnishing those items of need not provided by government entitlements consistent with the definition of income as intended by the Congress and as decided in Ruppert v. Bowen, 871 F.2d 1172 (2d Cir. 1989).</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 Pursuant to N.Y. Est. Powers &amp; Trusts Law § 7-1.6.</w:t>
      </w:r>
    </w:p>
    <w:p>
      <w:pPr>
        <w:keepNext w:val="0"/>
        <w:spacing w:before="200" w:after="0" w:line="260" w:lineRule="exact"/>
        <w:ind w:left="1440" w:right="0" w:firstLine="0"/>
        <w:jc w:val="both"/>
      </w:pPr>
      <w:r>
        <w:rPr>
          <w:rFonts w:ascii="Times New Roman" w:hAnsi="Times New Roman" w:eastAsia="Times New Roman" w:cs="Times New Roman"/>
          <w:b w:val="0"/>
          <w:sz w:val="24"/>
        </w:rPr>
        <w:t>It is the further intent of the Settlor that no distribution be ordered in contravention of the intent of this Trust and of 42 U.S.C. § 1396p(d)(4)(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provision is intended to negate and eliminate any discretion granted to any Court pursuant to section 7-1.6 of the N.Y. Est. Powers &amp; Trusts Law. The Settlor also intends that the funds provided by any third party be utilized for the “special needs” of the Beneficiary. Settlor intends that if the Trustee receives any contributions from the Beneficiary, whether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outright gift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that these Trust assets be protected by the terms of this Special Needs Trust. The Settlor intends that the Beneficiary have the same property rights as any other person who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handicapping condition.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 and Principal.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income shall be distributed in-kind for the benefit of the Beneficiary, but only as per the strict limitations of the Trust, and in the Trustee's sole discretion. The income shall be distributed for the “special needs” of the Beneficiary that are not provided by government entitlements and as defined by this Trust. It is intended that any distribution be made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recognition of the special needs of [name of disabled person] who because of the nature of the disability will be dependent on government entitlements for [his or her] life.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w:t>
      </w:r>
    </w:p>
    <w:p>
      <w:pPr>
        <w:keepNext w:val="0"/>
        <w:spacing w:before="200" w:after="0" w:line="260" w:lineRule="exact"/>
        <w:ind w:left="1440" w:right="0" w:firstLine="0"/>
        <w:jc w:val="both"/>
      </w:pPr>
      <w:r>
        <w:rPr>
          <w:rFonts w:ascii="Times New Roman" w:hAnsi="Times New Roman" w:eastAsia="Times New Roman" w:cs="Times New Roman"/>
          <w:b w:val="0"/>
          <w:sz w:val="24"/>
        </w:rPr>
        <w:t>There shall be no invasion of principal except in the Trustee's discretion and pursuant to order of the court that has jurisdiction over the guardian of [name of disabled person]. Such use of principal may be made to supply services and items of need not otherwise provided through government entitlements and consistent with the use of income as stated herein. It is the intent of the Settlor to supplement, rather than supplant, government entitlements.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Principal in Appropriate Housing.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should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of the Trustee to ensure and maintain proper housing for the Beneficiary. The Trustee shall have discretion to invest the principal or accumulated income inappropriate housing, subject to the restrictions set forth herein and pursuant to Order of the court. The Trustee is encouraged to invest in property in whatsoever form as will maintain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homestead,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home-like environment. Homestead or home-like environment shall not include nursing homes or institutions or any facility that would be financed by government entitlements but for the investment made under this section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Income and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the Trustee's consent, any person may, at any time, from time to time, by Court order, assignment, gift, transfer, Deed, or Will, provide income or add to the principal of the Trust created herein, and any property so added shall be held, administered and distributed under the terms of this Trust. The Trustee shall execute documents necessary to accept additional contributions to the Trust and shall designate the additions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this Trust. At the end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the Trustee shall designate any accumulated income as principal, and so designate this addition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has discretion to use income to purchase whatever insurance is necessary to make the Beneficiary financially secure, including purchasing private health insurance and life insurance. The private health insurance may be purchased if it will result in providing for payment to those medical professionals or medical providers who would otherwise not accept government entitlements.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Life insurance may be purchased by the Trust on the life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person who chooses to provide financial support for the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provisions of this Trust. Any insurance purchased with premiums paid from this Trust Fund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Needs and Luxuries.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has discretion to use income to insure that the Beneficiary enjoys the therapeutic benefits of education, vocational training, hobbies, vacations, modes of transportation, entertainment, and any other need and/or luxury the Beneficiary may require to enjoy life to the fullest. This discretion shall include the use of income for needed medical care not paid for by private health insurance or government entitlements. This provision shall include the purchase of any equipment or computer that would enhance the quality of life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Professionals and Other Care Givers.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discretion, if necessary, to use income from the Trust to hire professionals to assist. It is contemplated that the class of professionals that may be needed to assist will be social workers, custodians, medical professionals who would not otherwise accept government entitlements, legal counsel, accounting professionals, feeders, therapists and any medical professionals or personnel who would not otherwise accept or be paid for fully by government entitlements, and investment counsel.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The Beneficiary of this Trust shall be: [name of disabled person].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Upon Death of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authorized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this Trust shall not continue beyond the death of the Beneficiary. Upon the death of the Beneficiary, or as soon as practical thereafter, the Trustee shall distribute the remaining corpus and any accumulated income in accordance with the provisions for distribution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the Trustee may withhold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reserve that in the Trustee's opinion will be necessary to pay the funeral expenses of the Beneficiary if not covered by life insurance on the life of the Beneficiary or any other funds set aside for funeral expenses of the Beneficiary. The Trustee may also withhold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in reserve to cover any estate, gift, trust or income taxes or final expenses that are or may be due upon or by reason of the Settlor's death. The decision as to the amount held in reserve shall be binding upon the Remaindermen. Any amounts left after such reimbursement shall be distributed to the Remaindermen as listed in 3.3 or 3.4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Remaindermen.</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shall terminate upon the death of [name of disabled person] and the State shall be reimbursed for the total medical assistance provided to [name of disabled person] during [his or her] lifetime, as consistent with federal and state law.</w:t>
      </w:r>
    </w:p>
    <w:p>
      <w:pPr>
        <w:keepNext w:val="0"/>
        <w:spacing w:before="200" w:after="0" w:line="260" w:lineRule="exact"/>
        <w:ind w:left="1440" w:right="0" w:firstLine="0"/>
        <w:jc w:val="both"/>
      </w:pPr>
      <w:r>
        <w:rPr>
          <w:rFonts w:ascii="Times New Roman" w:hAnsi="Times New Roman" w:eastAsia="Times New Roman" w:cs="Times New Roman"/>
          <w:b w:val="0"/>
          <w:sz w:val="24"/>
        </w:rPr>
        <w:t>All remaining principal and accumulated income shall be distributed to the Remaindermen in the following manner: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[name of remainder beneficiary], or to [his or her] issue in equal shares by representation if [he or she] has predeceased [name of disabled person].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Continued Trust for Disabled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If any Remaindermen are disabled such that the Remainderman would otherwise be eligible for government entitlements, the Trust shall continue and the Trustee shall administer the Trust pursuant to the same provisions as per the [NAME OF DISABLED PERSON] [YEAR] SUPPLEMENTAL NEEDS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not sooner terminated pursuant to the terms of this Trust, all trusts created hereunder shall terminate twenty-one (21) years after the death of the last survivor of the descendants of the Settlor in being at the date of this Trust,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terminates pursuant to the terms of this paragraph, the principal thereof shall be paid over the Beneficiary thereof.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Identity.</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of this Trust shall be [name of trustee]. If [name of trustee] should be deceased or otherwise unable to serve as Trustee, then the Successor Co-Trustees shall be [name of first successor co-trustee] and [name of second successor co-trustee]. If either [name of first successor co-trustee] or [name of second successor co-trustee] should be deceased or otherwise unable to serve as Trustee, then the next Successor Co-Trustee shall be [name of replacement successor co-trustee]. The surviving Co-Trustee shall serve as sole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Trustees.</w:t>
      </w:r>
    </w:p>
    <w:p>
      <w:pPr>
        <w:keepNext w:val="0"/>
        <w:spacing w:before="200" w:after="0" w:line="260" w:lineRule="exact"/>
        <w:ind w:left="1440" w:right="0" w:firstLine="0"/>
        <w:jc w:val="both"/>
      </w:pPr>
      <w:r>
        <w:rPr>
          <w:rFonts w:ascii="Times New Roman" w:hAnsi="Times New Roman" w:eastAsia="Times New Roman" w:cs="Times New Roman"/>
          <w:b w:val="0"/>
          <w:sz w:val="24"/>
        </w:rPr>
        <w:t>In addition to any powers that may be conferred upon the Trustee under the law of the State of New York in effect during the life of this Trust, the Settlor hereby confers upon the Trustee all those discretionary powers mentioned in Section 11 of the N.Y. Est. Powers &amp; Trusts Law or similar statute or statutes governing the discretion of Trustees so as to confer upon the Trustees the broadest possible powers available for the management of the Trust assets.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Trustees shall be entitled to such compensation as may be allowable under the laws of the State of New York,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as may be agreed upon between the parties. In addition, the Trustees shall be entitled to be reimbursed for reasonable expenses incurred in the administration of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Any Trustee may resign by delivering notice of such resignation to the Settlor and subsequent to the approval of the Surrogate's Court.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 of the administration of the Trust to the Court having jurisdiction over the Trustee as Guardian and any other representative as appointed by said Court. This accounting shall be made in the month prescribed by the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accounting shall be deemed as having been made by the submission to the Court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Federal fiduciary income tax return filed for the Trust, as well as of the annual accounting required by the Court having jurisdiction over the Trustee as Guardian.</w:t>
      </w:r>
    </w:p>
    <w:p>
      <w:pPr>
        <w:keepNext w:val="0"/>
        <w:spacing w:before="200" w:after="0" w:line="260" w:lineRule="exact"/>
        <w:ind w:left="1440" w:right="0" w:firstLine="0"/>
        <w:jc w:val="both"/>
      </w:pPr>
      <w:r>
        <w:rPr>
          <w:rFonts w:ascii="Times New Roman" w:hAnsi="Times New Roman" w:eastAsia="Times New Roman" w:cs="Times New Roman"/>
          <w:b w:val="0"/>
          <w:sz w:val="24"/>
        </w:rPr>
        <w:t>Each annual accounting shall be judicially approved in accordance with the rules of the Court having jurisdiction over the Trustee as Guardian.</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be required to execute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and comply with all applicable estate law regarding security.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All questions relating to the validity and construction of this Trust, the determination of the share of the Beneficiary, the dates, powers, authority, and discretion of the Trustee, and all other matters arising in connection therewith, shall be governed by, and the Trust shall be administered in accordance with, the laws of the State of New York. If any provision of this Trust shall be invalid or unenforceable, the remaining provisions hereof shall subsist and be carried into effect.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Powers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The title, powers, duties, immunities and discretion herein conferred upon the Trustee shall continue after termination of the Trust and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Infusions of Corpus.</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may accept additional property, without limitation, whether from the Settlor or any third party under such terms and conditions as might be agreed upon by the Settlor thereof and the Trustee. These additional infusions may be from Court-ordered settlements, bequests and devises, or gifts from any third party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[name of third party making addition]].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p>
    <w:p>
      <w:pPr>
        <w:keepNext w:val="0"/>
        <w:spacing w:before="200" w:after="0" w:line="260" w:lineRule="exact"/>
        <w:ind w:left="1440" w:right="0" w:firstLine="0"/>
        <w:jc w:val="both"/>
      </w:pPr>
      <w:r>
        <w:rPr>
          <w:rFonts w:ascii="Times New Roman" w:hAnsi="Times New Roman" w:eastAsia="Times New Roman" w:cs="Times New Roman"/>
          <w:b w:val="0"/>
          <w:sz w:val="24"/>
        </w:rPr>
        <w:t>The interest of the Trust shall, to the extent permitted by law, not be subject to claims of any creditors or others, nor to legal process, and may not be voluntarily or involuntarily encumbered. No money or property payable or distributable under this Trust shall be pledged, assigned, dissipated or encumbered by any Beneficiary or Remainderman hereunder or in any manner.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200" w:after="0" w:line="260" w:lineRule="exact"/>
        <w:ind w:left="1440" w:right="0" w:firstLine="0"/>
        <w:jc w:val="both"/>
      </w:pPr>
      <w:r>
        <w:rPr>
          <w:rFonts w:ascii="Times New Roman" w:hAnsi="Times New Roman" w:eastAsia="Times New Roman" w:cs="Times New Roman"/>
          <w:b w:val="0"/>
          <w:sz w:val="24"/>
        </w:rPr>
        <w:t>“Trustee” shall include any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evidenced by presentation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such person's death certificate to the Trustee or successor Trustee,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“Disability” or “Disabled” as to the Trustee shall include any physical or mental condition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renders him unable to conduct his regular affairs and which condition is likely to extend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greater than ninety (90) days.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disability as just defined shall be evidenced by the written certificate or statement of the disabled person's regularly attending physician filed with and accepted by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Trustee, filed with and accepted by the successor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w:t>
      </w:r>
    </w:p>
    <w:p>
      <w:pPr>
        <w:keepNext w:val="0"/>
        <w:spacing w:before="200" w:after="0" w:line="260" w:lineRule="exact"/>
        <w:ind w:left="1440" w:right="0" w:firstLine="0"/>
        <w:jc w:val="both"/>
      </w:pPr>
      <w:r>
        <w:rPr>
          <w:rFonts w:ascii="Times New Roman" w:hAnsi="Times New Roman" w:eastAsia="Times New Roman" w:cs="Times New Roman"/>
          <w:b w:val="0"/>
          <w:sz w:val="24"/>
        </w:rPr>
        <w:t>As used herein, “discretion” shall mean sole, exclusive, unrestricted and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440" w:right="0" w:firstLine="0"/>
        <w:jc w:val="both"/>
      </w:pPr>
      <w:r>
        <w:rPr>
          <w:rFonts w:ascii="Times New Roman" w:hAnsi="Times New Roman" w:eastAsia="Times New Roman" w:cs="Times New Roman"/>
          <w:b w:val="0"/>
          <w:sz w:val="24"/>
        </w:rPr>
        <w:t>Whenever used herein, and to the extent appropriate, the masculine. feminine or neuter gender shall include the other two genders, the singular shall include the plural, and the plural shall include the singular.</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Settlor and the Trustee have executed this Indenture in triplicate, any one of which shall constitute the original, although the others are not produced,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SETTLOR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 [</w:t>
      </w:r>
      <w:r>
        <w:rPr>
          <w:rFonts w:ascii="Times New Roman" w:hAnsi="Times New Roman" w:eastAsia="Times New Roman" w:cs="Times New Roman"/>
          <w:b w:val="0"/>
          <w:sz w:val="24"/>
        </w:rPr>
        <w:t>signature of disabled person's guardian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 of disabled person's guardian], Guardian of [name of disabled person]</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 [</w:t>
      </w:r>
      <w:r>
        <w:rPr>
          <w:rFonts w:ascii="Times New Roman" w:hAnsi="Times New Roman" w:eastAsia="Times New Roman" w:cs="Times New Roman"/>
          <w:b w:val="0"/>
          <w:sz w:val="24"/>
        </w:rPr>
        <w:t>signature of trustee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disabled person's guardian], personally known to me or proved to me on the basis of satisfactory evidence to be the individual(s) whose name(s) is (are) subscribed to the within instrument and acknowledged to me that [he or she] executed the same in [his or her] capacity(ies), and that by [his or her]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On the [day] day of [month] in the year [year] before me, the undersigned, personally appeared [name of disabled person's guardian], personally known to me or proved to me on the basis of satisfactory evidence to be the individual(s) whose name(s) is (are) subscribed to the within instrument and acknowledged to me that [he or she] executed the same in [his or her] capacity(ies), and that by [his or her] signature(s) on the instrument, the individual(s), or the person upon behalf of which the individual(s)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property has been transferred to the Trustee under the within Trust Agreement, simultaneously with the execution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[Describe all property with specificity.]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