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Spin-off Transaction Memorandum to Board of Directors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CONFIDENTIAL AND PRIVILEGED</w:t>
      </w:r>
    </w:p>
    <w:p>
      <w:pPr>
        <w:keepNext w:val="0"/>
        <w:spacing w:before="200" w:after="0" w:line="260" w:lineRule="exact"/>
        <w:ind w:left="360" w:right="0" w:firstLine="0"/>
        <w:jc w:val="both"/>
      </w:pPr>
      <w:r>
        <w:rPr>
          <w:rFonts w:ascii="Times New Roman" w:hAnsi="Times New Roman" w:eastAsia="Times New Roman" w:cs="Times New Roman"/>
          <w:b w:val="0"/>
          <w:sz w:val="24"/>
        </w:rPr>
        <w:t>To: The Board of Directors of [Name of Company]</w:t>
      </w:r>
    </w:p>
    <w:p>
      <w:pPr>
        <w:keepNext w:val="0"/>
        <w:spacing w:before="60" w:after="0" w:line="260" w:lineRule="exact"/>
        <w:ind w:left="360" w:right="0" w:firstLine="0"/>
        <w:jc w:val="both"/>
      </w:pPr>
      <w:r>
        <w:rPr>
          <w:rFonts w:ascii="Times New Roman" w:hAnsi="Times New Roman" w:eastAsia="Times New Roman" w:cs="Times New Roman"/>
          <w:b w:val="0"/>
          <w:sz w:val="24"/>
        </w:rPr>
        <w:t>From: [Name of Counsel Representing Company]</w:t>
      </w:r>
    </w:p>
    <w:p>
      <w:pPr>
        <w:keepNext w:val="0"/>
        <w:spacing w:before="60" w:after="0" w:line="260" w:lineRule="exact"/>
        <w:ind w:left="360" w:right="0" w:firstLine="0"/>
        <w:jc w:val="both"/>
      </w:pPr>
      <w:r>
        <w:rPr>
          <w:rFonts w:ascii="Times New Roman" w:hAnsi="Times New Roman" w:eastAsia="Times New Roman" w:cs="Times New Roman"/>
          <w:b w:val="0"/>
          <w:sz w:val="24"/>
        </w:rPr>
        <w:t>Re: Proposed Spin-Off Transaction</w:t>
      </w:r>
    </w:p>
    <w:p>
      <w:pPr>
        <w:keepNext w:val="0"/>
        <w:spacing w:before="60" w:after="0" w:line="260" w:lineRule="exact"/>
        <w:ind w:left="360" w:right="0" w:firstLine="0"/>
        <w:jc w:val="both"/>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sz w:val="24"/>
        </w:rPr>
        <w:t>Introduction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memorandum has been prepared to assist the Board of Directors of [Name of Company] (the "Company") in connection with its consideration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possible spin-off (the "Spin-Off") of the Company's [Describe Business] (the "Business"). This memorandum is limited to selected non-tax legal considerations. Strategic, financial, tax, and other matters relating to the Spin-Off [have been and] will be addressed in other presentations to the Board.</w:t>
      </w:r>
    </w:p>
    <w:p>
      <w:pPr>
        <w:keepNext w:val="0"/>
        <w:spacing w:before="120" w:after="0" w:line="260" w:lineRule="exact"/>
        <w:ind w:left="360" w:right="0" w:firstLine="0"/>
        <w:jc w:val="left"/>
      </w:pPr>
      <w:r>
        <w:rPr>
          <w:rFonts w:ascii="Times New Roman" w:hAnsi="Times New Roman" w:eastAsia="Times New Roman" w:cs="Times New Roman"/>
          <w:b/>
          <w:sz w:val="24"/>
        </w:rPr>
        <w:t>Executive Summary</w:t>
      </w:r>
    </w:p>
    <w:p>
      <w:pPr>
        <w:keepNext w:val="0"/>
        <w:spacing w:before="200" w:after="0" w:line="260" w:lineRule="exact"/>
        <w:ind w:left="720" w:right="0" w:firstLine="0"/>
        <w:jc w:val="both"/>
      </w:pPr>
      <w:r>
        <w:rPr>
          <w:rFonts w:ascii="Times New Roman" w:hAnsi="Times New Roman" w:eastAsia="Times New Roman" w:cs="Times New Roman"/>
          <w:b w:val="0"/>
          <w:sz w:val="24"/>
        </w:rPr>
        <w:t>It is presently contemplated that the Spin-Off:</w:t>
      </w:r>
    </w:p>
    <w:p>
      <w:pPr>
        <w:keepNext w:val="0"/>
        <w:spacing w:before="200" w:after="0" w:line="260" w:lineRule="exact"/>
        <w:ind w:left="1080" w:right="0" w:firstLine="0"/>
        <w:jc w:val="both"/>
      </w:pPr>
      <w:r>
        <w:rPr>
          <w:rFonts w:ascii="Times New Roman" w:hAnsi="Times New Roman" w:eastAsia="Times New Roman" w:cs="Times New Roman"/>
          <w:b w:val="0"/>
          <w:sz w:val="24"/>
        </w:rPr>
        <w:t>• would be effected on terms established unilaterally by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would be effected through the payment to the holders of the Company's common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 rata dividend consisting of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newly formed and wholly-owned subsidiary of the Company ("SpinCo") that holds the assets and liabilities associated with the Business;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would result in SpinCo becoming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public company, which initially would be owned by the shareholders of the Company as of the record date for the dividend;</w:t>
      </w:r>
    </w:p>
    <w:p>
      <w:pPr>
        <w:keepNext w:val="0"/>
        <w:spacing w:before="200" w:after="0" w:line="260" w:lineRule="exact"/>
        <w:ind w:left="1080" w:right="0" w:firstLine="0"/>
        <w:jc w:val="both"/>
      </w:pPr>
      <w:r>
        <w:rPr>
          <w:rFonts w:ascii="Times New Roman" w:hAnsi="Times New Roman" w:eastAsia="Times New Roman" w:cs="Times New Roman"/>
          <w:b w:val="0"/>
          <w:sz w:val="24"/>
        </w:rPr>
        <w:t>• would enhance value for the Company's shareholders by enabling the market to more readily understand and embrace the unique investment characteristics of each of the Company and SpinCo;</w:t>
      </w:r>
    </w:p>
    <w:p>
      <w:pPr>
        <w:keepNext w:val="0"/>
        <w:spacing w:before="200" w:after="0" w:line="260" w:lineRule="exact"/>
        <w:ind w:left="1080" w:right="0" w:firstLine="0"/>
        <w:jc w:val="both"/>
      </w:pPr>
      <w:r>
        <w:rPr>
          <w:rFonts w:ascii="Times New Roman" w:hAnsi="Times New Roman" w:eastAsia="Times New Roman" w:cs="Times New Roman"/>
          <w:b w:val="0"/>
          <w:sz w:val="24"/>
        </w:rPr>
        <w:t>• would not result in taxable gain to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would not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distribution to the Company's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 would not require approval by the Company's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 would not require registration under the Securities Act of 1933; and</w:t>
      </w:r>
    </w:p>
    <w:p>
      <w:pPr>
        <w:keepNext w:val="0"/>
        <w:spacing w:before="200" w:after="0" w:line="260" w:lineRule="exact"/>
        <w:ind w:left="1080" w:right="0" w:firstLine="0"/>
        <w:jc w:val="both"/>
      </w:pPr>
      <w:r>
        <w:rPr>
          <w:rFonts w:ascii="Times New Roman" w:hAnsi="Times New Roman" w:eastAsia="Times New Roman" w:cs="Times New Roman"/>
          <w:b w:val="0"/>
          <w:sz w:val="24"/>
        </w:rPr>
        <w:t>• would not require filings under the Hart-Scott-Rodino Antitrust Improvements Act of 1976.</w:t>
      </w:r>
    </w:p>
    <w:p>
      <w:pPr>
        <w:keepNext w:val="0"/>
        <w:spacing w:before="200" w:after="0" w:line="260" w:lineRule="exact"/>
        <w:ind w:left="72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actions would need to be taken in advance of the Spin-Off, including: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internal restructuring to divest to SpinCo all of the assets and liabilities associated with the Business (together with any other assets or liabilities that may be deemed appropriate);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creation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capital structure for SpinCo (and possible modifications to the Company's capital structure);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creation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company" board of directors and board committees for SpinCo;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identification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management team and workforce for SpinCo;</w:t>
      </w:r>
    </w:p>
    <w:p>
      <w:pPr>
        <w:keepNext w:val="0"/>
        <w:spacing w:before="200" w:after="0" w:line="260" w:lineRule="exact"/>
        <w:ind w:left="1080" w:right="0" w:firstLine="0"/>
        <w:jc w:val="both"/>
      </w:pPr>
      <w:r>
        <w:rPr>
          <w:rFonts w:ascii="Times New Roman" w:hAnsi="Times New Roman" w:eastAsia="Times New Roman" w:cs="Times New Roman"/>
          <w:b w:val="0"/>
          <w:sz w:val="24"/>
        </w:rPr>
        <w:t>• the creation of various corporate functions (e.g., treasury, risk management, human resources, investor relations, internal audit, financial reporting, tax, legal, etc.) for SpinCo;</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establishment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company governance infrastructure, including corporate charter and bylaws, board committee charters, corporate governance principles; codes of business conduct and ethics; compliance policies and the like;</w:t>
      </w:r>
    </w:p>
    <w:p>
      <w:pPr>
        <w:keepNext w:val="0"/>
        <w:spacing w:before="200" w:after="0" w:line="260" w:lineRule="exact"/>
        <w:ind w:left="1080" w:right="0" w:firstLine="0"/>
        <w:jc w:val="both"/>
      </w:pPr>
      <w:r>
        <w:rPr>
          <w:rFonts w:ascii="Times New Roman" w:hAnsi="Times New Roman" w:eastAsia="Times New Roman" w:cs="Times New Roman"/>
          <w:b w:val="0"/>
          <w:sz w:val="24"/>
        </w:rPr>
        <w:t>• the preparation of historical and pro forma financial statements for SpinCo;</w:t>
      </w:r>
    </w:p>
    <w:p>
      <w:pPr>
        <w:keepNext w:val="0"/>
        <w:spacing w:before="200" w:after="0" w:line="260" w:lineRule="exact"/>
        <w:ind w:left="1080" w:right="0" w:firstLine="0"/>
        <w:jc w:val="both"/>
      </w:pPr>
      <w:r>
        <w:rPr>
          <w:rFonts w:ascii="Times New Roman" w:hAnsi="Times New Roman" w:eastAsia="Times New Roman" w:cs="Times New Roman"/>
          <w:b w:val="0"/>
          <w:sz w:val="24"/>
        </w:rPr>
        <w:t>• the registration of the shares of SpinCo under the Securities Exchange Act of 1934;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listing of the shares of SpinCo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securities exchange.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considering the Spin-Off, the Board should be guided by the fiduciary duties that it owes to the Company and its shareholders. In this regard, the Board should seek to advance the interests of the Company and its shareholders, be informed of relevant information, and engage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thoughtful and deliberative process. In particular, the Board should consider both the potential benefits and the potential detriments associated with the Spin-Off. The Board should also consider the overall desirability of the Spin-Off in relation to other alternatives that may be available to the Company, taking into account the execution risks associated with both the Spin-Off and the other alternatives. The Board should also be mindful of the legal limitations on its ability to declare the dividend of SpinCo shares contemplated by the Spin-Off, and of related solvency considerations.</w:t>
      </w:r>
    </w:p>
    <w:p>
      <w:pPr>
        <w:keepNext w:val="0"/>
        <w:spacing w:before="120" w:after="0" w:line="260" w:lineRule="exact"/>
        <w:ind w:left="360" w:right="0" w:firstLine="0"/>
        <w:jc w:val="left"/>
      </w:pPr>
      <w:r>
        <w:rPr>
          <w:rFonts w:ascii="Times New Roman" w:hAnsi="Times New Roman" w:eastAsia="Times New Roman" w:cs="Times New Roman"/>
          <w:b/>
          <w:sz w:val="24"/>
        </w:rPr>
        <w:t>Background Information on Spin-Offs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general,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company ("parent") involves the distribution by the parent to its shareholders of shares of common stock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of the parent. Typically, the subsidiary owns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discrete business that has different characteristics than the parent's other business or businesses. Upon the completion of the spin-off, the parent and its former subsidiary become separate public companies operating separate businesses. In some cases, the companies establish or maintain ongoing commercial relationships.</w:t>
      </w:r>
    </w:p>
    <w:p>
      <w:pPr>
        <w:keepNext w:val="0"/>
        <w:spacing w:before="200" w:after="0" w:line="260" w:lineRule="exact"/>
        <w:ind w:left="72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objective in most spin-offs is the avoidance of both (1) the recognition by the parent of gain on the distribution and (2) the taxation of the parent's shareholders on the distribution that they receive. Achieving these objectives requires adherence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requirements imposed by the Internal Revenue Code of 1986 in relation to the purpose and structure of the transaction. In addition, the ability of the parent to avoid gain recognition may be compromised if (1) during the two years preceding the distribution there was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understanding, arrangement, or substantial negotiations regarding the acquisition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50% or greater interest in either the parent or the subsidiary being distributed and (2)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is completed during the two years following the distribution. This circumstance may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consequences, including rendering inadvisable the completion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previously pursued sale of either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Spin-offs have been used in numerous instances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company operates multiple businesses having different characteristics, such as: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products or services;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customer bases;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workforces;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economic characteristics;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growth rates or prospects;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risk profiles;</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regulatory status; and</w:t>
      </w:r>
    </w:p>
    <w:p>
      <w:pPr>
        <w:keepNext w:val="0"/>
        <w:spacing w:before="200" w:after="0" w:line="260" w:lineRule="exact"/>
        <w:ind w:left="1080" w:right="0" w:firstLine="0"/>
        <w:jc w:val="both"/>
      </w:pPr>
      <w:r>
        <w:rPr>
          <w:rFonts w:ascii="Times New Roman" w:hAnsi="Times New Roman" w:eastAsia="Times New Roman" w:cs="Times New Roman"/>
          <w:b w:val="0"/>
          <w:sz w:val="24"/>
        </w:rPr>
        <w:t>• different market valuation multiples.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general, companies that have undertaken spin-offs have done so after concluding that the benefits of separating the disparate businesses outweighed the associated costs and detriments, and that their shareholders would experience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net increase in value from the transaction. The viability of increasing shareholder value in this manner is reflected in the fact that hundreds of spin-offs have been completed by public companies in recent years, including:</w:t>
      </w:r>
    </w:p>
    <w:p>
      <w:pPr>
        <w:keepNext w:val="0"/>
        <w:spacing w:before="200" w:after="0" w:line="260" w:lineRule="exact"/>
        <w:ind w:left="720" w:right="0" w:firstLine="0"/>
        <w:jc w:val="both"/>
      </w:pPr>
      <w:r>
        <w:rPr>
          <w:rFonts w:ascii="Times New Roman" w:hAnsi="Times New Roman" w:eastAsia="Times New Roman" w:cs="Times New Roman"/>
          <w:b w:val="0"/>
          <w:sz w:val="24"/>
        </w:rPr>
        <w:t>[describe industry spin-off transactions or other relevant spin-off transactions].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spin-off process is complex and requires the expenditure of substantial management and financial resources. The spin-off also may involve substantial opportunity costs and be subject to substantial execution risks. Following the spin-off, the parent and its former subsidiary may experience the effects of reduced synergies and economies of scale, higher combined overhead and administrative costs, and diminished management and financial resources. Depending upon the allocations of assets and liabilities between the companies and their respective capital structures, one or both of the companies may be exposed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greater risk of insolvency following the spin-off.</w:t>
      </w:r>
    </w:p>
    <w:p>
      <w:pPr>
        <w:keepNext w:val="0"/>
        <w:spacing w:before="120" w:after="0" w:line="260" w:lineRule="exact"/>
        <w:ind w:left="360" w:right="0" w:firstLine="0"/>
        <w:jc w:val="left"/>
      </w:pPr>
      <w:r>
        <w:rPr>
          <w:rFonts w:ascii="Times New Roman" w:hAnsi="Times New Roman" w:eastAsia="Times New Roman" w:cs="Times New Roman"/>
          <w:b/>
          <w:sz w:val="24"/>
        </w:rPr>
        <w:t>Directors' Fiduciary Duties [and Limitations on Liability]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Under Delaware law, directors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owe fiduciary duties of loyalty and care to the corporation and its shareholders. These duties are briefly described below.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Duty of Loyalty</w:t>
      </w:r>
      <w:r>
        <w:rPr>
          <w:rFonts w:ascii="Times New Roman" w:hAnsi="Times New Roman" w:eastAsia="Times New Roman" w:cs="Times New Roman"/>
          <w:b w:val="0"/>
          <w:sz w:val="24"/>
        </w:rPr>
        <w:t xml:space="preserve">: The duty of loyalty requires that directors act in good faith and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they honestly believe is in the best interests of the corporation and its shareholders. This duty specifically requires that directors subordinate any conflicting interests that they may have to the interests of the corporation and its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Duty of Care</w:t>
      </w:r>
      <w:r>
        <w:rPr>
          <w:rFonts w:ascii="Times New Roman" w:hAnsi="Times New Roman" w:eastAsia="Times New Roman" w:cs="Times New Roman"/>
          <w:b w:val="0"/>
          <w:sz w:val="24"/>
        </w:rPr>
        <w:t xml:space="preserve">: The duty of care requires that directors exercise the degree of care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ordinarily prudent person would exercise in similar circumstances. Specifically, directors should inform themselves of all material information that is reasonably available to them and should engage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thoughtful and deliberative process.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the absence of any conflicts of interest that are not appropriately addressed, and unless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is being undertaken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antitakeover measure, the decision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board of directors to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typically will be protected by the business judgment rule. Under the business judgment rule, so long as the directors' decision can be attributed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rational business purpose, the directors will be presumed to have complied with their fiduciary duties. Absent proof that the directors breached their fiduciary duties,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will not review or invalidate the board's decision.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Under Section 141(e) of the Delaware General Corporation Law (the "DGCL"), directors are entitled to rely in good faith on the corporation's records and on reports, statements, and opinions presented to them by officers and employees or by outside experts who have been selected with reasonable care. [Under the Company's certificate of incorporation, the personal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fiduciary duty has been eliminated, except in the case of: (1) any breach of the director's duty of loyalty to the Company or its shareholders; (2) acts or omissions not in good faith or which involve intentional misconduct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knowing violation of law; (3) any willful or negligent violation of statutory provisions restricting the repurchase or redemption of shares or the payment of dividends; or (4) any transaction from which the director derives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improper personal benefit.]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It is important to note that in the context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the directors of the parent do not owe fiduciary duties to the spin-off subsidiary or the prospective shareholders of the spin-off subsidiary (in their capacities as such, as distinguished from their capacities as shareholders of the parent). Consequently, the parent and its directors are free to establish the terms of the spin-off, as between the parent and the spin-off subsidiary, unilaterally and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view to maximizing value for the shareholders of the parent.</w:t>
      </w:r>
    </w:p>
    <w:p>
      <w:pPr>
        <w:keepNext w:val="0"/>
        <w:spacing w:before="120" w:after="0" w:line="260" w:lineRule="exact"/>
        <w:ind w:left="360" w:right="0" w:firstLine="0"/>
        <w:jc w:val="left"/>
      </w:pPr>
      <w:r>
        <w:rPr>
          <w:rFonts w:ascii="Times New Roman" w:hAnsi="Times New Roman" w:eastAsia="Times New Roman" w:cs="Times New Roman"/>
          <w:b/>
          <w:sz w:val="24"/>
        </w:rPr>
        <w:t>Potential Benefits and Detriments of Spin-Off</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general, the principal benefits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may include some or all of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Enhanced Business Focus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would enable each company to focus exclusively on, and to allocate management and other resources exclusively to, its own business.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Rational Allocation of Operational Risks and Rewards</w:t>
      </w:r>
      <w:r>
        <w:rPr>
          <w:rFonts w:ascii="Times New Roman" w:hAnsi="Times New Roman" w:eastAsia="Times New Roman" w:cs="Times New Roman"/>
          <w:b w:val="0"/>
          <w:sz w:val="24"/>
        </w:rPr>
        <w:t xml:space="preserv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the risks and rewards associated with each business would be allocated to the owners of that business rather than being shared across disparate businesses.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Increased Equity Valuations; Rationalization of Cost of Capital</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may increase total equity valuation and rationalize the cost of both equity and debt capital for each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investors being able to more easily understand the investment characteristics of each business and to invest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"pure play" basis.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Enhancement of Stock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Currency</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would provide the spin-off subsidiary with its own publicly traded stock, which it could use as acquisition currency. In addition, sellers of businesses may more easily understand the investment characteristics of the stock of each of the companies and value such stock in accordance with their perceptions regarding the disparate business of each company.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Increased Effectiveness of Equity Compensation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may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direct relationship between the contributions of personnel on behalf of each business and the value of any equity compensation received in exchange therefor.</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general, the principal detriments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may include some or all of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Diversion of Management Attention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requires careful analysis of myriad business, financial, tax and legal considerations, the making of potentially difficult personnel and other decisions, and compliance with applicable regulatory regimes. Consequently,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can result in significant management distraction from business operations over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extended period of time.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Financial and Opportunity Costs</w:t>
      </w:r>
      <w:r>
        <w:rPr>
          <w:rFonts w:ascii="Times New Roman" w:hAnsi="Times New Roman" w:eastAsia="Times New Roman" w:cs="Times New Roman"/>
          <w:b w:val="0"/>
          <w:sz w:val="24"/>
        </w:rPr>
        <w:t xml:space="preserve">: The fees payable to professional advisors can be substantial and the Company may be precluded from pursuing strategic initiatives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management preoccupation or the incompatibility of such initiatives with the spin-off from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practical perspective or the perspective of achieving the desired tax treatment.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Execution Risks</w:t>
      </w:r>
      <w:r>
        <w:rPr>
          <w:rFonts w:ascii="Times New Roman" w:hAnsi="Times New Roman" w:eastAsia="Times New Roman" w:cs="Times New Roman"/>
          <w:b w:val="0"/>
          <w:sz w:val="24"/>
        </w:rPr>
        <w:t xml:space="preserve">: Spin-offs can involve substantial execution risks. In general, these risks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function of the degree to which the spin-off is dependent on factors beyond the control of the parent (such as the need for shareholder approval of the spin-off; the need for third-party consents in connection with pre-spin-off restructuring or financing transactions; the need for additional financing for the parent, the spin-off subsidiary or both; or the need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IRS private letter ruling addressing unusual circumstances).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Higher Costs of Separate Operations; Loss of Synergies</w:t>
      </w:r>
      <w:r>
        <w:rPr>
          <w:rFonts w:ascii="Times New Roman" w:hAnsi="Times New Roman" w:eastAsia="Times New Roman" w:cs="Times New Roman"/>
          <w:b w:val="0"/>
          <w:sz w:val="24"/>
        </w:rPr>
        <w:t xml:space="preserve">: The spin-off will result in two separately managed public companies of smaller scale, each of which will need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full complement of corporate and support functions. Consequently, economies of scale may be reduced, combined overhead and administrative costs may be increased, and synergies may be lost.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Diminished Management and Financial Resources</w:t>
      </w: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allocation of management personnel and operating assets between the separate companies, each of them may have diminished management and financial resources.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Diminished Diversification</w:t>
      </w:r>
      <w:r>
        <w:rPr>
          <w:rFonts w:ascii="Times New Roman" w:hAnsi="Times New Roman" w:eastAsia="Times New Roman" w:cs="Times New Roman"/>
          <w:b w:val="0"/>
          <w:sz w:val="24"/>
        </w:rPr>
        <w:t xml:space="preserve">: The separation of the disparate business will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reduction in the diversification of the operations of each company, which could result in greater volatility in its results of operations and market prices for its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Potentially Enhanced Susceptibility to Unsolicited Takeover Proposals</w:t>
      </w:r>
      <w:r>
        <w:rPr>
          <w:rFonts w:ascii="Times New Roman" w:hAnsi="Times New Roman" w:eastAsia="Times New Roman" w:cs="Times New Roman"/>
          <w:b w:val="0"/>
          <w:sz w:val="24"/>
        </w:rPr>
        <w:t>: The smaller size and "pure play" nature of the two companies may increase their attractiveness as potential takeover targets.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Potential Tax Associated with Subsequent Acquisition of Either Company</w:t>
      </w:r>
      <w:r>
        <w:rPr>
          <w:rFonts w:ascii="Times New Roman" w:hAnsi="Times New Roman" w:eastAsia="Times New Roman" w:cs="Times New Roman"/>
          <w:b w:val="0"/>
          <w:sz w:val="24"/>
        </w:rPr>
        <w:t xml:space="preserve">: If deemed to be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series of related transactions including the spin-off,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greater than 50% interest in the parent or the spin-off company occurring after the spin-off can cause the parent company to be taxed on any corporate-level gain on the spin-off company's stock.</w:t>
      </w:r>
    </w:p>
    <w:p>
      <w:pPr>
        <w:keepNext w:val="0"/>
        <w:spacing w:before="120" w:after="0" w:line="260" w:lineRule="exact"/>
        <w:ind w:left="360" w:right="0" w:firstLine="0"/>
        <w:jc w:val="left"/>
      </w:pPr>
      <w:r>
        <w:rPr>
          <w:rFonts w:ascii="Times New Roman" w:hAnsi="Times New Roman" w:eastAsia="Times New Roman" w:cs="Times New Roman"/>
          <w:b/>
          <w:sz w:val="24"/>
        </w:rPr>
        <w:t>Potential Alternative Transactions and Transaction Structures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Board should consider the overall desirability of the Spin-Off in relation to other alternatives that are available to the Company. These matters are highly context-specific, and the Board may wish to solicit the views of both management and the Company's financial advisors with respect to the Company's particular circumstances. In general, alternatives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of 100% of the stock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owning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include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Retention of the Business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base-line alternative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is the retention of the business in question under its current business plan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enhanced business plan. The achievement of the results contemplated by either such business plan would be subject to execution risks arising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variety of factors.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Sale of the Business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sale of the business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could generate cash, but would be taxable at the corporate level and, if cash is distributed to shareholders, at the shareholder level. The terms of the separation of the business, including the allocation of specific assets and liabilities, would be subject to negotiation with the buyer, and potential post-closing liability might exist under representations, warranties, or indemnities required by the buyer. The completion of the sale would be subject to execution risks, and the pursuit of the sale could preclude the ability to engage instead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tax-free spin-off.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Sale of Subsidiary Shares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IPO</w:t>
      </w: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to selling the business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the Company could seek to sell all of the shares of the subsidiary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 The completion of the offering would be subject to execution risks, and the amount of sale proceeds would be subject to market conditions and reduced by underwriting fees. The net proceeds of the offering would be subject to taxation at the corporate level and, if distributed to shareholders, at the shareholder level.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variation on this theme would involve the Company retaining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subsidiary's shares.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position were retained by the Company, it would owe fiduciary duties to the public shareholders of the subsidiary for so long as it maintained such control.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Partial IPO of Subsidiary Shares Followed by Spin-Off</w:t>
      </w:r>
      <w:r>
        <w:rPr>
          <w:rFonts w:ascii="Times New Roman" w:hAnsi="Times New Roman" w:eastAsia="Times New Roman" w:cs="Times New Roman"/>
          <w:b w:val="0"/>
          <w:sz w:val="24"/>
        </w:rPr>
        <w:t xml:space="preserve">: It generally is possible to structure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in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the subsidiary's shares (generally limited to shares possessing no more than 20% of the total voting power of the subsidiary's shares) is followed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tax-free distribution of the remaining shares to the shareholders of the parent. The proceeds from the offering could be retained by the subsidiary, distributed to the parent or shared between the two companies (with any distributions to the parent in excess of its aggregate basis in the stock of the subsidiary being taxable). The coupling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would increase the complexity of the transaction, the related execution risks, the amount of time required to complete the spin-off, and transaction costs (including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underwriting fees).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shareholder, the Company would owe fiduciary duties to the public shareholders of the subsidiary prior to the completion of the spin-off.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Exchange of Subsidiary Shares for Company Shares</w:t>
      </w:r>
      <w:r>
        <w:rPr>
          <w:rFonts w:ascii="Times New Roman" w:hAnsi="Times New Roman" w:eastAsia="Times New Roman" w:cs="Times New Roman"/>
          <w:b w:val="0"/>
          <w:sz w:val="24"/>
        </w:rPr>
        <w:t xml:space="preserve">: Instead of distributing shares of the subsidiary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the Company could offer to exchange shares of the subsidiary for shares of Company stock, thereby effecting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repurchase using shares of the subsidiary to pay the purchase price. It generally is possible to structure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exchange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tax-free transaction. In order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valuation for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to facilitate the exchange,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typically would first sell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portion of its shares of the subsidiary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initial public offering. In order to incentivize holders of parent shares to participate in the exchange, it typically is necessary to offer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exchange ratio that includes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premium. The initial public offering component of the transaction would involve market and execution risks similar to those associated with the other initial public offering alternatives described above, and the exchange offer component would involve additional market and execution risks.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Acquisitions or Other Business Combinations</w:t>
      </w:r>
      <w:r>
        <w:rPr>
          <w:rFonts w:ascii="Times New Roman" w:hAnsi="Times New Roman" w:eastAsia="Times New Roman" w:cs="Times New Roman"/>
          <w:b w:val="0"/>
          <w:sz w:val="24"/>
        </w:rPr>
        <w:t xml:space="preserve">: In some circumstances it may be possible to (1) use the shares of the subsidiary as the consideration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of another business, (2) contribute the subsidiary's business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venture, or (3) combine the business of either the parent or the subsidiary with that of another company through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of such other company with either the parent (e.g.,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Morris Trust transaction) or the subsidiary (e.g.,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reverse Morris Trust transaction) following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spin-off. All of these potential alternative transactions would be highly context-specific and complex, involve negotiations with third parties, and be subject to execution and other risks. Some of these transactions would also be subject to taxation.</w:t>
      </w:r>
    </w:p>
    <w:p>
      <w:pPr>
        <w:keepNext w:val="0"/>
        <w:spacing w:before="120" w:after="0" w:line="260" w:lineRule="exact"/>
        <w:ind w:left="360" w:right="0" w:firstLine="0"/>
        <w:jc w:val="left"/>
      </w:pPr>
      <w:r>
        <w:rPr>
          <w:rFonts w:ascii="Times New Roman" w:hAnsi="Times New Roman" w:eastAsia="Times New Roman" w:cs="Times New Roman"/>
          <w:b/>
          <w:sz w:val="24"/>
        </w:rPr>
        <w:t>Legal Limitations on Dividend Payments; Insolvency Considerations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As noted above, the Spin-Off would be effected through the payment to the holders of the Company's common shares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consisting of shares of SpinCo. Under Sections 170 and 173 of the DGCL, directors generally may declare and pay dividends only out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corporation's "surplus." Under Section 174 of the DGCL, in the event of any willful or negligent violation of this limitation, directors are personally liable for the full amount of the dividend unlawfully paid.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Under Section 154 of the DGCL,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corporation's "surplus" is the amount, if any, by which its net assets (i.e., total assets minus total liabilities) exceed its capital. In most cases, capital is equal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nominal amount representing the aggregate par value of the corporation's issued shares (whether outstanding or held in treasury), in which event the corporation's surplus will be approximately equal to its net assets. However, care should be taken to ascertain the amount of the corporation's capital, which may be affected by allocations to capital of consideration received upon the issuance of shares in excess of the par value of such shares or issuances of shares having no par value. With respect to determinations regarding the amount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corporation's surplus, Section 172 of the DGCL provides that:</w:t>
      </w:r>
    </w:p>
    <w:p>
      <w:pPr>
        <w:keepNext w:val="0"/>
        <w:spacing w:before="200" w:after="0" w:line="260" w:lineRule="exact"/>
        <w:ind w:left="108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board of directors . . . shall be fully protected in relying in good faith upon the records of the corporation and upon such information, opinions, reports or statements presented to the corporation by any of its officers or employees . . . or by any other person as to matters the director reasonably believes are within such other person's professional or expert competence and who has been selected with reasonable care by or on behalf of the corporation, as to the value and amount of the assets, liabilities and/or net profits of the corporation or any other facts pertinent to the existence and amount of surplus or other funds from which dividends might properly be declared and paid . . .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Delaware case law suggests that, in addition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having sufficient surplus from which to pay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the corporation must also be able to continue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and not be rendered insolvent by the distribution. Solvency for this purpose has two components: (1) the corporation's total assets exceeding its total liabilities (which is subsumed in the surplus test) and (2) the corporation's ability to pay its debts as they become due.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In addition to complying with the limitations on dividends imposed under the DGCL and Delaware case law, care should be taken to comply with applicable fraudulent conveyance laws. In this regard, most states have adopted the Uniform Fraudulent Transfer Act (the "UFTA")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variation thereof. In general, the UFTA provides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without consideration,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is voidable if the company making the transfer (1) was engaged or about to engage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or transaction for which its remaining assets were unreasonably small in relation to the business or transaction or (2) intended to incur, or believed or reasonably should have believed that it would incur, debts beyond its ability to pay as they became due.</w:t>
      </w:r>
    </w:p>
    <w:p>
      <w:pPr>
        <w:keepNext w:val="0"/>
        <w:spacing w:before="200" w:after="0" w:line="260" w:lineRule="exact"/>
        <w:ind w:left="720" w:right="0" w:firstLine="0"/>
        <w:jc w:val="both"/>
      </w:pPr>
      <w:r>
        <w:rPr>
          <w:rFonts w:ascii="Times New Roman" w:hAnsi="Times New Roman" w:eastAsia="Times New Roman" w:cs="Times New Roman"/>
          <w:b w:val="0"/>
          <w:sz w:val="24"/>
        </w:rPr>
        <w:t>In light of the foregoing, the Board should seek to assure itself that, after giving effect to the Spin-Off: (1) the surplus of the Company will not be less than zero; (2) the total assets of SpinCo will exceed its total liabilities; (3) each of the Company and SpinCo will be able to pay its debts as they become due; and (4) the assets of each of the Company and SpinCo will not be unreasonably small in relation to its business, taking into account its liabilities. In this regard, the Board may want to obtain certifications as to these matters from appropriate corporate officers or opinions from third-party solvency experts.</w:t>
      </w:r>
    </w:p>
    <w:p>
      <w:pPr>
        <w:keepNext w:val="0"/>
        <w:spacing w:before="120" w:after="0" w:line="260" w:lineRule="exact"/>
        <w:ind w:left="360" w:right="0" w:firstLine="0"/>
        <w:jc w:val="left"/>
      </w:pPr>
      <w:r>
        <w:rPr>
          <w:rFonts w:ascii="Times New Roman" w:hAnsi="Times New Roman" w:eastAsia="Times New Roman" w:cs="Times New Roman"/>
          <w:b/>
          <w:sz w:val="24"/>
        </w:rPr>
        <w:t>Conclusion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memorandum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highly condensed discussion of selected non-tax legal considerations relating to the Spin-Off. These matters should be considered in conjunction with the strategic, financial, tax, and other matters relating to the Spin-Off that [have been and] will be addressed in other presentations to the Board. We look forward to discussing these matters in greater detail with the Board and to otherwise assisting the Board in its consideration of the Spin-Off.</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