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Note shall be governed under the laws in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