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designator],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 (e.g., physical or mental debilitation)].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standby guardian's authority shall take effect if I am [additional events upon which authority becomes effective (e.g., missing in action, captured, a prisoner of war, or otherwise unable to care for my child due to absence)].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[expiration date (e.g., six months from the date of this designation], and as such, the authority of the standby guardian, if any, will cease, unless by that date either I or the designated standby guardian petitions the court for judicial appointment of the designated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If I have indicated more than one triggering event, it is my intent that the triggering event which occurs first shall take precedence. If I have indicated "my death" as a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