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Statement of Change of Registered Office or Agent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STATEMENT OF CHANGE OF REGISTERED OFFICE OR AGENT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limited liability company is [Name of LLC]. The filing number issued by the Texas Department of State is [entity filing number].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registered agent is [Name of registered agent].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address of the registered office and business address of the registered agent is [address of new registered office]. The street address of the registered office is identical to the registered agent’s business address.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new registered agent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of the state whose name is [Name of new registered agent].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foregoing change has been authorized by the LLC in the manner required by the Texas Business Organization Code.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affirms that the person designated as registered agent has consented to the appointment. The undersigned, hereby declares, under penalty of perjury, that the statements made in the document is true and that the undersigned is authorized to execute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[Authorized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[Title]</w:t>
      </w:r>
    </w:p>
    <w:p>
      <w:pPr>
        <w:keepNext w:val="0"/>
        <w:spacing w:before="200" w:after="0" w:line="260" w:lineRule="exact"/>
        <w:ind w:left="720" w:right="0" w:firstLine="0"/>
        <w:jc w:val="both"/>
      </w:pPr>
      <w:r>
        <w:rPr>
          <w:rFonts w:ascii="Times New Roman" w:hAnsi="Times New Roman" w:eastAsia="Times New Roman" w:cs="Times New Roman"/>
          <w:b w:val="0"/>
          <w:sz w:val="24"/>
        </w:rPr>
        <w:t>Contact information to return filed document:</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