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Statutory Newspaper Notice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Notice of Formation of Professional Liability Limited Company under Section 1203 of the Limited Liability Company Act</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the professional limited liability company is [name], L.L.C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Articles of Organization were filed with the New York Department of State on [date].</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principal office of the Company is to be located in the County of [name of county] New York [and its street address is [address]].</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New York Secretary of State is designated as agent of the Company  upon whom process against it may be served. The post office address within New York to which the Secretary of State shall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process against the Company served upon him or her is [address] [city], New York.</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Registered agent. If the PLLC is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registered agent, include his or her name and address within New York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that the registered agent is to be the agent of the PLLC upon whom process against it may be served. N.Y. Ltd. Liab. Co. Law § 1203(c)(2)(</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)(v). Note that unlike in many other states,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registered agent is optional.</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latest date on which the Company is to dissolve is [date], unless dissolved before such date pursuant to the New York Limited Liability Company Law or the Operating Agreement of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is formed for the purpose of [state purpose].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