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Stipulated Protective Order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[attorney address]</w:t>
      </w:r>
    </w:p>
    <w:p>
      <w:pPr>
        <w:keepNext w:val="0"/>
        <w:spacing w:before="200" w:after="0" w:line="260" w:lineRule="exact"/>
        <w:ind w:left="360" w:right="0" w:firstLine="0"/>
        <w:jc w:val="both"/>
      </w:pPr>
      <w:r>
        <w:rPr>
          <w:rFonts w:ascii="Times New Roman" w:hAnsi="Times New Roman" w:eastAsia="Times New Roman" w:cs="Times New Roman"/>
          <w:b w:val="0"/>
          <w:sz w:val="24"/>
        </w:rPr>
        <w:t>[attorney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fax number, if any]</w:t>
      </w:r>
    </w:p>
    <w:p>
      <w:pPr>
        <w:keepNext w:val="0"/>
        <w:spacing w:before="200" w:after="0" w:line="260" w:lineRule="exact"/>
        <w:ind w:left="360" w:right="0" w:firstLine="0"/>
        <w:jc w:val="both"/>
      </w:pPr>
      <w:r>
        <w:rPr>
          <w:rFonts w:ascii="Times New Roman" w:hAnsi="Times New Roman" w:eastAsia="Times New Roman" w:cs="Times New Roman"/>
          <w:b w:val="0"/>
          <w:sz w:val="24"/>
        </w:rPr>
        <w:t>[attorney 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State Bar # [attorney State Bar membership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[party designation, e.g., Plaintiff] [party name]</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SUPERIOR COURT OF THE STATE OF CALIFORNIA </w:t>
      </w:r>
    </w:p>
    <w:p>
      <w:pPr>
        <w:keepNext w:val="0"/>
        <w:spacing w:before="200" w:after="0" w:line="260" w:lineRule="exact"/>
        <w:ind w:left="360" w:right="0" w:firstLine="0"/>
        <w:jc w:val="center"/>
      </w:pPr>
      <w:r>
        <w:rPr>
          <w:rFonts w:ascii="Times New Roman" w:hAnsi="Times New Roman" w:eastAsia="Times New Roman" w:cs="Times New Roman"/>
          <w:b w:val="0"/>
          <w:sz w:val="24"/>
        </w:rPr>
        <w:t>FOR THE 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In order to protect confidential information obtained by the parties in connection with this case, the parties, by and through their respective undersigned counsel and subject to the approval of the Court, hereby agree as follows:</w:t>
      </w:r>
    </w:p>
    <w:p>
      <w:pPr>
        <w:keepNext w:val="0"/>
        <w:spacing w:before="120" w:after="0" w:line="260" w:lineRule="exact"/>
        <w:ind w:left="720" w:right="0" w:firstLine="0"/>
        <w:jc w:val="left"/>
      </w:pPr>
      <w:r>
        <w:rPr>
          <w:rFonts w:ascii="Times New Roman" w:hAnsi="Times New Roman" w:eastAsia="Times New Roman" w:cs="Times New Roman"/>
          <w:b/>
          <w:sz w:val="24"/>
        </w:rPr>
        <w:t>Part One: Use of Confidential Materials In Discovery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DESIGNATION OF MATERIALS AS CONFIDENTIAL:</w:t>
      </w:r>
      <w:r>
        <w:rPr>
          <w:rFonts w:ascii="Times New Roman" w:hAnsi="Times New Roman" w:eastAsia="Times New Roman" w:cs="Times New Roman"/>
          <w:b w:val="0"/>
          <w:sz w:val="24"/>
        </w:rPr>
        <w:t xml:space="preserve"> Any party or non-party may designate as "Confidential Information" (by stamping the relevant page or as otherwise set forth herein) any document or response to discovery which that party or non-party considers in good faith to contain information involving [describe scope of confidentiality, e.g., trade secrets, or confidential business or financial information, including personal financial information about any party to this lawsuit, putative class members or employee of any party to this lawsuit; information regarding any individual's banking relationship with any banking institution, including information regarding the individual's financial transactions or financial accounts;] and any information regarding any party not otherwise available to the public, subject to protection under Rules 2.550, 2.551, 2.580, 2.585, and 8.46 of the California Rules of Court or under other provisions of California law.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response consists of more than one page, the first page and each page on which confidential information appears shall be so designated.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METHOD OF DESIGNATION; TIMING: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non-party may designate information disclosed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or in response to written discovery as "Confidential" by so indicating in said responses or on the record at the deposition and requesting the preparation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transcript of such material. In addition,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non-party may designate in writing, within thirty (30) days after receipt of said responses or of the deposition transcript for which the designation is proposed, that specific pages of the transcript and/or specific responses be treated as "Confidential Information." Any other party may object to such proposal, in writing or on the record. Upon such objection, the parties shall follow the procedures described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After any designation made according to the procedure set forth in this paragraph, the designated documents or information shall be treated according to the designation until the matter is resolved according to the procedures described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and counsel for all parties shall be responsible for marking all previously unmarked copies of the designated material in their possession or control with the specified designation.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makes original documents or materials available for inspection need not designate them as Confidential Information until after the inspecting party has indicated which materials it would like copied and produced. During the inspection and before the designation and copying, all of the material made available for inspection shall be considered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LIMITED USE: All Confidential Information produced or exchanged in the course of this case (not including information that is publicly available) shall be used by the party or parties to whom the information is produced solely for the purpose of this case. Confidential Information shall not be used for any commercial, competitive, personal, or other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LIMITED DISCLOSURE: Except with the prior written consent of the other parties, or upon prior order of this Court obtained upon notice to opposing counsel, Confidential Information, as well as summaries, excerpts and extracts thereof, shall not be disclosed to any person other than: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counsel for the respective parties to this litigation, including in-house counsel and co-counsel retained for this litigation;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of such counsel;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individual parties or officers or employees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extent deemed necessary by counsel for the prosecution or defense of this litigation;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consultants or expert witnesses retained for the prosecution or defense of this litigation, provided that each such person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annexed to this Order in accordance with Paragraph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and provided that if the party chooses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or expert employed by the defendant or one of its competitors, the party shall notify the opposing party, or designating non-party, before disclosing any Confidential Information to that individual and shall give the opposing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move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preventing or limiting such disclosure;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authors or recipients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court personnel, and court reporters;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witnesses (other than persons described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shall sign the Certification , as described in Paragraph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before being shown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document. Confidential Information may be disclosed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who will not sign the Certification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at which the party who designated the Confidential Information is represented or has been given notice that Confidential Information produced by the party may be used. At the request of any party, the portion of the deposition transcript involving the Confidential Information shall be designated "Confidential" pursuant to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Witnesses shown Confidential Information shall not be allowed to retain copies.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INADVERTENT DISCLOSURE: Any persons receiving Confidential Information shall not reveal or discuss such information to or with any person who is not entitled to receive such information, except as set forth herein.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of its representatives, including counsel, inadvertently discloses any Confidential Information to persons who are not authorized to use or possess such material, the party shall provide immediate written notice of the disclosure to the party whose material was inadvertently disclosed.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actual knowledge that Confidential Information is being used or possessed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not authorized to use or possess that material, regardless of how the material was disclosed or obtained by such person, the party shall provide immediate written notice of the unauthorized use or possession to the party whose material is being used or possessed. No party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obligation to inform itself regarding such possible use or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FILING AND SUBMITTING MATERIALS: In connection with discovery proceedings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submits Confidential Information, all documents and chamber copies containing Confidential Information that are submitted to the Court shall be filed with the Court in sealed envelopes or other appropriate sealed containers. On the outside of the envelopes,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first page of the document shall be attached. If Confidential Information is included in the first page attached to the outside of the envelopes, it may be deleted from the outside copy. The word "CONFIDENTIAL" shall be stamped on the envelope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substantially in the following form shall also be printed on the envelope:</w:t>
      </w:r>
    </w:p>
    <w:p>
      <w:pPr>
        <w:keepNext w:val="0"/>
        <w:spacing w:before="200" w:after="0" w:line="260" w:lineRule="exact"/>
        <w:ind w:left="1440" w:right="0" w:firstLine="0"/>
        <w:jc w:val="both"/>
      </w:pPr>
      <w:r>
        <w:rPr>
          <w:rFonts w:ascii="Times New Roman" w:hAnsi="Times New Roman" w:eastAsia="Times New Roman" w:cs="Times New Roman"/>
          <w:b w:val="0"/>
          <w:sz w:val="24"/>
        </w:rPr>
        <w:t>"This envelope is sealed pursuant to Order of the Court, contains Confidential Information and is not to be opened or the contents revealed, except by Order of the Court or agreement by the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another court or administrative agency subpoenas or orders production of Confidential Information, such party shall promptly notify counsel for the party who produced the material of the pendency of such subpoena or order and shall furnish counsel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said subpoena or order.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NON-PARTY MATERIALS: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designate as "Confidential Information" documents or discovery materials produced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non-party by providing written notice to all parties of the relevant document numbers or other identification within thirty (30) days after receiving such documents or discovery materials. Any party or non-party may voluntarily disclose to others without restriction any information designated by that party or non-party as Confidential or Information, although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may lose its confidential status if it is made public.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produces materials designated Confidential in compliance with this Order, that production shall be deemed to have been made consistent with any confidentiality or privacy requirements mandated by local, state, or federal laws.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CHALLENGES TO DESIGNATION: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contends that any material is not entitled to confidential treatment, such party may at any time give written notice to the party or non-party who designated the material. The party or non-party who designated the material shall have twenty (20) days from the receipt of such written notice to apply to the Court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designating the material as confidential. The party or non-party seeking the order has the burden of establishing that the document is entitled to protection.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TREATMENT DURING CHALLENGE: Notwithstanding any challenge to the designation of material as Confidential Information, all designated documents shall be treated as such and shall be subject to the provisions hereof unless and until one of the following occurs: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party or non-party who claims that the material is Confidential Information withdraws such designation in writing;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party or non-party who claims that the material is Confidential Information fails to apply to the Court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designating the material confidential within the time period specified above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challenge to such designation;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rules that the material is not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FINAL DISPOSITION: Even after final disposition of this action, all provisions of this Order restricting the communication or use of Confidential Information shall continue to be binding, unless otherwise agreed or ordered. Final disposition shall be deemed to be the later of (1) dismissal of all claims and defenses in this action, with or without prejudice; or (2) final judgment herein after the completion and exhaustion of all appeals, rehearings, remands, trials, or reviews of this action, including the time limits for filing any motions or applications for extension of time pursuant to applicable law. On final disposition,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the possession of Confidential Information, other than that which is contained in pleadings, correspondence, and deposition transcripts, shall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such documents no later than thirty (30) days after conclusion of this action to counsel for the party or non-party who provided such information, or (b) destroy such documents within the time period upon consent of the party who provided the information and certify in writing within thirty (30) days that the documents have been destroyed. Notwithstanding this provision, counsel are entitled to retain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archival copy of all pleadings, motion papers, trial, deposition, and hearing transcripts, legal memoranda, correspondence, deposition and trial exhibits, expert reports, attorney work product, and consultant and expert work product, even if such materials contain Confidential Information. Any such archival copies that contain or constitute Confidential Information remain subject to this Protective Order.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Nothing herein shall be deemed to waive any applicable privilege or work product protection, or to affect the 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seek relief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inadvertent disclosure of material protected by privilege or work product protection. Any witness or other person, firm or entity from which discovery is sought may be informed of and may obtain the protection of this Order by written advice to the parties' respective counsel or by oral advice at the time of any deposition or similar proceeding.</w:t>
      </w:r>
    </w:p>
    <w:p>
      <w:pPr>
        <w:keepNext w:val="0"/>
        <w:spacing w:before="120" w:after="0" w:line="260" w:lineRule="exact"/>
        <w:ind w:left="720" w:right="0" w:firstLine="0"/>
        <w:jc w:val="left"/>
      </w:pPr>
      <w:r>
        <w:rPr>
          <w:rFonts w:ascii="Times New Roman" w:hAnsi="Times New Roman" w:eastAsia="Times New Roman" w:cs="Times New Roman"/>
          <w:b/>
          <w:sz w:val="24"/>
        </w:rPr>
        <w:t>Part Two: Use of Confidential Materials in Court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following provisions govern the treatment of Confidential Information used at trial or submitted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adjudication of matters other than discovery motions. These provisions are subject to Rules 2.550, 2.551, 2.580, 2.585, and 8.46 of the California Rules of Court and must be construed in light of those Rules.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MOTION TO SEAL: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files with the Court, or seeks to use at trial, materials designated as Confidential Information, and who seeks to have the record containing such information sealed, shall submit to the Court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to seal, pursuant to California Rules of Court, Rule 2.551.</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OF INTENDED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files with the Court, or seeks to use at trial, materials designated as Confidential Information by anyone other than itself, and who does not seek to have the record containing such information sealed, shall comply with either of the following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least ten (10) business days prior to the filing or use of the Confidential Information, the submitting party shall give notice to all other parties, and to any non-party that designated the materials as Confidential Information pursuant to this Order, of the submitting party's intention to file or use the Confidential Information, including specific identification of the Confidential Information. Any affected party or non-party may then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seal, pursuant to California Rules of Court, Rule 2.551(b);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time of filing or desiring to use the Confidential Information, the submitting party shall submit the materials pursuant to the lodging-under-seal provision of California Rules of Court, Rule 2.551(d). Any affected party or non-party may then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seal, pursuant to the California Rules of Court, Rule 2.551(b), within ten (10) business days after such lodging. Documents lodged pursuant to California Rules of Court, Rule 2.551(d) shall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stating that such materials shall be unsealed upon expiration of ten (10) business days, absent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seal pursuant to Rule 2.551(b) or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DECLARATION: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to have materials sealed pursuant to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or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the requesting party's declaration pursuant to California Rules of Court, Rule 2.551(b)(1) shall contain sufficient particularity with respect to the particular Confidential Information and the basis for sealing to enable the Court to make the findings required by California Rules of Court, Rule 2.550(d).</w:t>
      </w:r>
    </w:p>
    <w:p>
      <w:pPr>
        <w:keepNext w:val="0"/>
        <w:spacing w:before="120" w:after="0" w:line="260" w:lineRule="exact"/>
        <w:ind w:left="720" w:right="0" w:firstLine="0"/>
        <w:jc w:val="left"/>
      </w:pPr>
      <w:r>
        <w:rPr>
          <w:rFonts w:ascii="Times New Roman" w:hAnsi="Times New Roman" w:eastAsia="Times New Roman" w:cs="Times New Roman"/>
          <w:b/>
          <w:sz w:val="24"/>
        </w:rPr>
        <w:t>Part Three: Additional Terms</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CERTIFICATIONS: In all instances in which it is required by this Stipulation and Protective Order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annexed to this Order, such Certification must be executed prior to disclosure of any Confidential Information to such person, and shall be retained by counsel to the party so disclosing the Confidential Information and made available for inspection by opposing counsel during the pendency or after the termination of the action only upon good cause shown and upon order of the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PARTIES: In the event that additional parties join or are joined in this litigation, they shall not have access to materials designated as Confidential Information pursuant to this Order until they have executed and, at the request of any party, filed with the Court their agreement to be bound by this Order.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IT IS SO STIPULATED.</w:t>
      </w:r>
    </w:p>
    <w:p>
      <w:pPr>
        <w:keepNext w:val="0"/>
        <w:spacing w:before="120" w:after="0" w:line="260" w:lineRule="exact"/>
        <w:ind w:left="360" w:right="0" w:firstLine="0"/>
        <w:jc w:val="left"/>
      </w:pPr>
      <w:r>
        <w:rPr>
          <w:rFonts w:ascii="Times New Roman" w:hAnsi="Times New Roman" w:eastAsia="Times New Roman" w:cs="Times New Roman"/>
          <w:b w:val="0"/>
          <w:sz w:val="24"/>
        </w:rPr>
        <w:t>Dated: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Plaintiff [plaintiff name]</w:t>
      </w:r>
    </w:p>
    <w:p>
      <w:pPr>
        <w:keepNext w:val="0"/>
        <w:spacing w:before="120" w:after="0" w:line="260" w:lineRule="exact"/>
        <w:ind w:left="360" w:right="0" w:firstLine="0"/>
        <w:jc w:val="left"/>
      </w:pPr>
      <w:r>
        <w:rPr>
          <w:rFonts w:ascii="Times New Roman" w:hAnsi="Times New Roman" w:eastAsia="Times New Roman" w:cs="Times New Roman"/>
          <w:b w:val="0"/>
          <w:sz w:val="24"/>
        </w:rPr>
        <w:t>Dated: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Defendant [defendant name]</w:t>
      </w:r>
    </w:p>
    <w:p>
      <w:pPr>
        <w:keepNext w:val="0"/>
        <w:spacing w:before="200" w:after="0" w:line="260" w:lineRule="exact"/>
        <w:ind w:left="360" w:right="0" w:firstLine="0"/>
        <w:jc w:val="both"/>
      </w:pPr>
      <w:r>
        <w:rPr>
          <w:rFonts w:ascii="Times New Roman" w:hAnsi="Times New Roman" w:eastAsia="Times New Roman" w:cs="Times New Roman"/>
          <w:b w:val="0"/>
          <w:sz w:val="24"/>
        </w:rPr>
        <w:t>[PROPOSED] ORDER</w:t>
      </w:r>
    </w:p>
    <w:p>
      <w:pPr>
        <w:keepNext w:val="0"/>
        <w:spacing w:before="200" w:after="0" w:line="260" w:lineRule="exact"/>
        <w:ind w:left="360" w:right="0" w:firstLine="0"/>
        <w:jc w:val="both"/>
      </w:pPr>
      <w:r>
        <w:rPr>
          <w:rFonts w:ascii="Times New Roman" w:hAnsi="Times New Roman" w:eastAsia="Times New Roman" w:cs="Times New Roman"/>
          <w:b w:val="0"/>
          <w:sz w:val="24"/>
        </w:rPr>
        <w:t>IT IS SO ORDERED.</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 (judge signature)</w:t>
      </w:r>
    </w:p>
    <w:p>
      <w:pPr>
        <w:keepNext w:val="0"/>
        <w:spacing w:before="120" w:after="0" w:line="260" w:lineRule="exact"/>
        <w:ind w:left="360" w:right="0" w:firstLine="0"/>
        <w:jc w:val="left"/>
      </w:pPr>
      <w:r>
        <w:rPr>
          <w:rFonts w:ascii="Times New Roman" w:hAnsi="Times New Roman" w:eastAsia="Times New Roman" w:cs="Times New Roman"/>
          <w:b w:val="0"/>
          <w:sz w:val="24"/>
        </w:rPr>
        <w:t>JUDGE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