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Stock Ledger (Corporation)</w:t>
      </w:r>
    </w:p>
    <w:p>
      <w:pPr>
        <w:keepNext w:val="0"/>
        <w:spacing w:after="0" w:line="240" w:lineRule="exact"/>
        <w:ind w:right="0"/>
        <w:jc w:val="both"/>
      </w:pPr>
    </w:p>
    <w:p>
      <w:pPr>
        <w:keepNext w:val="0"/>
        <w:spacing w:before="200" w:after="0" w:line="260" w:lineRule="exact"/>
        <w:ind w:left="0" w:right="0" w:firstLine="0"/>
        <w:jc w:val="both"/>
      </w:pPr>
      <w:r>
        <w:rPr>
          <w:rFonts w:ascii="Times New Roman" w:hAnsi="Times New Roman" w:eastAsia="Times New Roman" w:cs="Times New Roman"/>
          <w:b w:val="0"/>
          <w:sz w:val="24"/>
        </w:rPr>
        <w:t xml:space="preserve">This form of stock ledger may be used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domestic corporation in order to keep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record of the corporation’s capital stock, current shareholders, and the important information pertaining thereto.</w:t>
      </w:r>
    </w:p>
    <w:p>
      <w:pPr>
        <w:keepNext w:val="0"/>
        <w:spacing w:before="200" w:after="0" w:line="260" w:lineRule="exact"/>
        <w:ind w:left="0" w:right="0" w:firstLine="0"/>
        <w:jc w:val="both"/>
      </w:pPr>
      <w:r>
        <w:rPr>
          <w:rFonts w:ascii="Times New Roman" w:hAnsi="Times New Roman" w:eastAsia="Times New Roman" w:cs="Times New Roman"/>
          <w:b w:val="0"/>
          <w:sz w:val="24"/>
        </w:rPr>
        <w:t xml:space="preserve">This form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basic stock ledger in Word format. This format may work well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that has issued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minimal number and type of stock (for example, only common stock among the company founders).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that has issued multiple types of equity and/or debt (plus options and other forms of equity compensation), you may consider whether to maintain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more detailed ledger in Excel format with multiple spreadsheets to track the various holders of the company’s securities. The stock ledger may also be maintained entirely online. Regardless of the format chosen, counsel should clarify with the client who is responsible for generating and maintaining such ledger. The form should be updated every time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transaction relating to the company’s securities occurs (including any share transfers or sales of new shares).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accurate ledger should be maintained in the company’s corporate minute book.</w:t>
      </w:r>
    </w:p>
    <w:p>
      <w:pPr>
        <w:keepNext w:val="0"/>
        <w:spacing w:before="200" w:after="0" w:line="260" w:lineRule="exact"/>
        <w:ind w:left="0" w:right="0" w:firstLine="0"/>
        <w:jc w:val="both"/>
      </w:pPr>
      <w:r>
        <w:rPr>
          <w:rFonts w:ascii="Times New Roman" w:hAnsi="Times New Roman" w:eastAsia="Times New Roman" w:cs="Times New Roman"/>
          <w:b w:val="0"/>
          <w:sz w:val="24"/>
        </w:rPr>
        <w:t>This form should be read in conjunction with the practice note Incorporation Documents and Actions for Start-Ups.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