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STOCK PURCHASE AGREEMENT BY AND BETWEEN</w:t>
      </w:r>
      <w:r>
        <w:rPr>
          <w:rFonts w:ascii="Times New Roman" w:hAnsi="Times New Roman" w:eastAsia="Times New Roman" w:cs="Times New Roman"/>
          <w:sz w:val="24"/>
        </w:rPr>
        <w:br/>
      </w:r>
      <w:r>
        <w:rPr>
          <w:rFonts w:ascii="Times New Roman" w:hAnsi="Times New Roman" w:eastAsia="Times New Roman" w:cs="Times New Roman"/>
          <w:b/>
          <w:sz w:val="24"/>
        </w:rPr>
        <w:t>[SELLER'S NAME]</w:t>
      </w:r>
      <w:r>
        <w:rPr>
          <w:rFonts w:ascii="Times New Roman" w:hAnsi="Times New Roman" w:eastAsia="Times New Roman" w:cs="Times New Roman"/>
          <w:sz w:val="24"/>
        </w:rPr>
        <w:br/>
      </w:r>
      <w:r>
        <w:rPr>
          <w:rFonts w:ascii="Times New Roman" w:hAnsi="Times New Roman" w:eastAsia="Times New Roman" w:cs="Times New Roman"/>
          <w:b/>
          <w:sz w:val="24"/>
        </w:rPr>
        <w:t>AND</w:t>
      </w:r>
      <w:r>
        <w:rPr>
          <w:rFonts w:ascii="Times New Roman" w:hAnsi="Times New Roman" w:eastAsia="Times New Roman" w:cs="Times New Roman"/>
          <w:sz w:val="24"/>
        </w:rPr>
        <w:br/>
      </w:r>
      <w:r>
        <w:rPr>
          <w:rFonts w:ascii="Times New Roman" w:hAnsi="Times New Roman" w:eastAsia="Times New Roman" w:cs="Times New Roman"/>
          <w:b/>
          <w:sz w:val="24"/>
        </w:rPr>
        <w:t>[BUYER'S NAME]</w:t>
      </w:r>
    </w:p>
    <w:p>
      <w:pPr>
        <w:keepNext w:val="0"/>
        <w:spacing w:before="200" w:after="0" w:line="260" w:lineRule="exact"/>
        <w:ind w:left="720" w:right="0" w:firstLine="0"/>
        <w:jc w:val="center"/>
      </w:pPr>
      <w:r>
        <w:rPr>
          <w:rFonts w:ascii="Times New Roman" w:hAnsi="Times New Roman" w:eastAsia="Times New Roman" w:cs="Times New Roman"/>
          <w:b/>
          <w:sz w:val="24"/>
        </w:rPr>
        <w:t>DATED AS OF [DATE]</w:t>
      </w:r>
    </w:p>
    <w:p>
      <w:pPr>
        <w:keepNext w:val="0"/>
        <w:spacing w:before="200" w:after="0" w:line="260" w:lineRule="exact"/>
        <w:ind w:left="72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into as of [date], by and between [Buyer] ("</w:t>
      </w:r>
      <w:r>
        <w:rPr>
          <w:rFonts w:ascii="Times New Roman" w:hAnsi="Times New Roman" w:eastAsia="Times New Roman" w:cs="Times New Roman"/>
          <w:b/>
          <w:sz w:val="24"/>
        </w:rPr>
        <w:t>Buyer</w:t>
      </w:r>
      <w:r>
        <w:rPr>
          <w:rFonts w:ascii="Times New Roman" w:hAnsi="Times New Roman" w:eastAsia="Times New Roman" w:cs="Times New Roman"/>
          <w:b w:val="0"/>
          <w:sz w:val="24"/>
        </w:rPr>
        <w:t>") and [Seller] ("</w:t>
      </w: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is the record and beneficial owner of [_____] shares of common stock, $[0.01] par value (the "</w:t>
      </w:r>
      <w:r>
        <w:rPr>
          <w:rFonts w:ascii="Times New Roman" w:hAnsi="Times New Roman" w:eastAsia="Times New Roman" w:cs="Times New Roman"/>
          <w:b/>
          <w:sz w:val="24"/>
        </w:rPr>
        <w:t>Purchased Shares</w:t>
      </w:r>
      <w:r>
        <w:rPr>
          <w:rFonts w:ascii="Times New Roman" w:hAnsi="Times New Roman" w:eastAsia="Times New Roman" w:cs="Times New Roman"/>
          <w:b w:val="0"/>
          <w:sz w:val="24"/>
        </w:rPr>
        <w:t xml:space="preserve">") of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Texas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Buyer desires to acquire from Seller all of the Purchased Shares, upon the terms and subject to the conditions set forth in this Agreement;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desires to sell the Purchased Shares to Buyer upon the terms and subject to the conditions of this Agreement.</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representations, warranties, covenants, and agreements contained in this Agreement, and for other good and valuable consideration, the receipt and sufficiency of which are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Upon the terms and subject to the conditions set forth in this Agreement, on the Closing Date, Seller shall sell to Buyer, and Buyer shall purchase from Seller, all of Seller's rights, title and interest in and to the Purchased Shares, free and clear of all liens, claims and encumbrances of any nature whatsoever (collectively, "</w:t>
      </w:r>
      <w:r>
        <w:rPr>
          <w:rFonts w:ascii="Times New Roman" w:hAnsi="Times New Roman" w:eastAsia="Times New Roman" w:cs="Times New Roman"/>
          <w:b/>
          <w:sz w:val="24"/>
        </w:rPr>
        <w:t>Liens</w:t>
      </w:r>
      <w:r>
        <w:rPr>
          <w:rFonts w:ascii="Times New Roman" w:hAnsi="Times New Roman" w:eastAsia="Times New Roman" w:cs="Times New Roman"/>
          <w:b w:val="0"/>
          <w:sz w:val="24"/>
        </w:rPr>
        <w:t>"). At the Closing, the Seller shall deliver to the Buyer one or more stock certificates representing the Purchased Shares duly endorsed in blank or with duly executed stock powers attached.</w:t>
      </w:r>
    </w:p>
    <w:p>
      <w:pPr>
        <w:keepNext w:val="0"/>
        <w:spacing w:before="120" w:after="0" w:line="260" w:lineRule="exact"/>
        <w:ind w:left="144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for the Purchased Shares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shall be paid by Buyer on the Closing Date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Seller not less than two (2) Business Days prior to the Closing.</w:t>
      </w:r>
    </w:p>
    <w:p>
      <w:pPr>
        <w:keepNext w:val="0"/>
        <w:spacing w:before="120" w:after="0" w:line="260" w:lineRule="exact"/>
        <w:ind w:left="144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closing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simultaneously with the execution of this Agreement on the date of this Agreement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The consummation of the transactions contemplated by this Agreement shall be deemed to occur at 12:01 </w:t>
      </w:r>
      <w:r>
        <w:rPr>
          <w:rFonts w:ascii="Times New Roman" w:hAnsi="Times New Roman" w:eastAsia="Times New Roman" w:cs="Times New Roman"/>
          <w:b/>
          <w:sz w:val="24"/>
        </w:rPr>
        <w:t>a</w:t>
      </w:r>
      <w:r>
        <w:rPr>
          <w:rFonts w:ascii="Times New Roman" w:hAnsi="Times New Roman" w:eastAsia="Times New Roman" w:cs="Times New Roman"/>
          <w:b w:val="0"/>
          <w:sz w:val="24"/>
        </w:rPr>
        <w:t>.m. as of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Deliverables.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Closing, Seller shall deliver, or cause to be delivered, to Buyer:</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certificates representing the Purchased Shares, duly endorsed in blank or accompanied by any other proper instrument of transfer endorsed in blank;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certificate of Seller's non-foreign status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Buyer conforming to the form of the sample certification set forth in Treasury Regulation Section 1.1445-2(b)(2)(iv).</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Closing, Buyer shall deliver, or cause to be delivered, to Seller:</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Purchase Price.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Seller hereby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44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authorized capital stock of the Company consists of _____ shares of common stock, par value $[0.01] per share. At the close of business on the Business Day immediately preceding the date of this Agreement, _____ shares of Stock were issued and outstanding and all such shares are fully paid and non-assessable.</w:t>
      </w:r>
    </w:p>
    <w:p>
      <w:pPr>
        <w:keepNext w:val="0"/>
        <w:spacing w:before="120" w:after="0" w:line="260" w:lineRule="exact"/>
        <w:ind w:left="144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Seller has the requisite [corporate] power and authority to execute and deliver this Agreement and to consummate the transactions contemplated hereby and to perform its obligations hereunder. This Agreement has been duly and validly executed and delivered by Seller and, assuming this Agreement constitutes the legal, valid and binding agreement of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Seller, enforceable against Seller in accordance with its terms, except to the extent that enforceability may be limited by applicable bankruptcy, insolvency, reorganization, moratorium, and similar Laws, now or hereafter in effect, affecting creditors' rights generally and by general principles of equity. The execution, delivery and performance by Seller of this Agreement, and the consummation by Seller of the transactions contemplated hereby, have been duly and validly authorized by the board of directors of Seller and no other corporate proceedings on the part of Seller are necessary to authorize this Agreement or to consummate the transactions contemplated hereby or to perform the obligations of Seller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Seller is the record and beneficial owner of the Purchased Shares, free and clear of any Liens and, upon delivery of and payment for such Purchased Shares as herein provided, Buyer will acquire good and valid title thereto, free and clear of any Lien, other than Liens imposed by applicable federal and state securities Law restrictions.</w:t>
      </w:r>
    </w:p>
    <w:p>
      <w:pPr>
        <w:keepNext w:val="0"/>
        <w:spacing w:before="120" w:after="0" w:line="260" w:lineRule="exact"/>
        <w:ind w:left="144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execution and delivery of this Agreement by Seller and the consummation by Seller of the transactions contemplated hereby require no consent, approval, authorization, or filing with or notice to any Governmental Authority.</w:t>
      </w:r>
    </w:p>
    <w:p>
      <w:pPr>
        <w:keepNext w:val="0"/>
        <w:spacing w:before="120" w:after="0" w:line="260" w:lineRule="exact"/>
        <w:ind w:left="144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execution, delivery and performance of this Agreement by Seller and the consummation of the transactions contemplated by this Agreement do not and will not (with or without notice or lapse of time or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contravene, conflict with, or result in any violation or breach of any provision of the certificate of incorporation or bylaws of Buyer; (b)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(c)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(b) and (c) of this section, would not reasonably be expected to prevent, materially delay, or materially impair the ability of Buyer to consummate the transactions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has previously delivered to Buyer true and complete copies of the Company's: (</w:t>
      </w:r>
      <w:r>
        <w:rPr>
          <w:rFonts w:ascii="Times New Roman" w:hAnsi="Times New Roman" w:eastAsia="Times New Roman" w:cs="Times New Roman"/>
          <w:b/>
          <w:sz w:val="24"/>
        </w:rPr>
        <w:t>a</w:t>
      </w:r>
      <w:r>
        <w:rPr>
          <w:rFonts w:ascii="Times New Roman" w:hAnsi="Times New Roman" w:eastAsia="Times New Roman" w:cs="Times New Roman"/>
          <w:b w:val="0"/>
          <w:sz w:val="24"/>
        </w:rPr>
        <w:t>) [audited] balance sheets and statements of income, retained earnings and cash flows as of and for its fiscal years ended December 31, [year], [year], and [year], including all applicable footnotes; and (b) unaudited interim balance sheets and statements of income, retained earnings and cash flows as of and for the [_____]-month period ended [date] (the "Current Financial Statements" and, together with the items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above, the "Financial Statements"). The Financial Statements present fairly in all material respects the financial condition of the Company as at the end of the covered periods and the results of its operations and its cash flows for the covered periods [in each case, in accordance with generally accepted accounting principles]. The Financial Statements were prepared in accordance with generally accepted accounting principles,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covered periods, subject, in the case of the Current Financial Statements, to year-end audit adjustments and the lack of footnotes and other presentation items.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and to the extent disclosed in the Current Financial Statements or on Section 2.7 of the Disclosure Schedule, Seller has no Liabilities other than (i) executor obligations under Seller agreements that are not required to be set forth in the Current Financial Statements in accordance with generally accepted accounting principles and (ii) Liabilities incurred in the ordinary course of business since [date].</w:t>
      </w:r>
    </w:p>
    <w:p>
      <w:pPr>
        <w:keepNext w:val="0"/>
        <w:spacing w:before="120" w:after="0" w:line="260" w:lineRule="exact"/>
        <w:ind w:left="144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 2.8(</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all of the Company's material employee benefit plans (the "</w:t>
      </w:r>
      <w:r>
        <w:rPr>
          <w:rFonts w:ascii="Times New Roman" w:hAnsi="Times New Roman" w:eastAsia="Times New Roman" w:cs="Times New Roman"/>
          <w:b/>
          <w:sz w:val="24"/>
        </w:rPr>
        <w:t>Employee Plans</w:t>
      </w:r>
      <w:r>
        <w:rPr>
          <w:rFonts w:ascii="Times New Roman" w:hAnsi="Times New Roman" w:eastAsia="Times New Roman" w:cs="Times New Roman"/>
          <w:b w:val="0"/>
          <w:sz w:val="24"/>
        </w:rPr>
        <w:t>") as defined in Section 3 of the Employee Retirement Security Act of 1974 (93 P.L. 406), as amended ("</w:t>
      </w: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Except as required by Law or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Plan, the Company does not have any plan or commitment to establish any new material Employee Plan or amend in any material respect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Employee Plan. With respect to each Employee Plan, to the extent applicable, Seller has made available to Buyer complete and accurate copies of: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most recent annual report on Form 5500 required to have been filed with the IRS for each Employee Plan, including all schedules thereto;</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most recent determination letter, if any, from the IRS for any Employee Plan that is intended to qualify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(I.R.C. § 401(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plan documents and summary plan descriptions, if any, including any amendments or statements of material modifications thereto,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description of the terms of any Employee Plan that is not in writing;</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related trust agreements, insurance contracts, insurance policies or other documents of any funding arrangements;</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notices during the past three years to or from the IRS or any office or representative of the United States Department of Labor or any similar Governmental Authority relating to any compliance issues in respect of any such Employee Plan;</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other Material Contracts directly relating to each Employee Plan, including administrative service agreements;</w:t>
      </w:r>
    </w:p>
    <w:p>
      <w:pPr>
        <w:keepNext w:val="0"/>
        <w:spacing w:before="120" w:after="0" w:line="260" w:lineRule="exact"/>
        <w:ind w:left="2160" w:right="0" w:firstLine="0"/>
        <w:jc w:val="left"/>
      </w:pPr>
      <w:r>
        <w:rPr>
          <w:rFonts w:ascii="Times New Roman" w:hAnsi="Times New Roman" w:eastAsia="Times New Roman" w:cs="Times New Roman"/>
          <w:b w:val="0"/>
          <w:sz w:val="24"/>
        </w:rPr>
        <w:t>(7)</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 respect to each International Employee Plan, to the extent applicable, Seller has made available to Buyer complete and accurate copies of:</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most recent annual report or similar compliance documents required to be filed with any Governmental Authority with respect to such plan, if any; and</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document comparable to the determination letter referenced under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above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if 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has been administered and operated in compliance with its terms and with all Law in all material respects, including the applicable provisions of ERISA and the Code, and there is no existing circumstance that is reasonably expected to cause any failure of such compliance. Each Employee Plan that is intended to be "qualified" under Section 401 of the Code (I.R.C. § 401) is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unrevoked favorable determination letter from the IRS and there is no existing circumstance and nothing has occurred since the date thereof that would reasonably be expected to adversely affect the qualified status of any such Employee Plan. All contributions, premiums, and other payments required to be made with respect to any Employee Plan have been timely made, accrued, or reserved for, except as would not be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Liability.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are no material lawsuits, actions, proceedings, or claims pending or, to the Knowledge of Seller, threatened on behalf of or against any Employee Plan, the assets of any trust under any Employee Plan, or the plan sponsor, plan administrator, or any fiduciary or any Employee Plan, other than routine claims for benefits that have been or are being handled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claims procedure.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with respect to any Employee Plan, engaged in or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non-exempt "prohibited transaction," as such term is defined in Section 4975 of the Code (I.R.C. § 4975) or Section 406 of ERISA (93 P.L. 406), which could reasonably be expected to result in the imposition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penalty assessed pursuant to Section 502(i) of ERISA (93 P.L. 406)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imposed by Section 4975 of the Code (I.R.C. § 4975).</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that provides post-termination or retiree life insurance, health or other welfare benefits to any Person has been operated and administered in accordance with Section 4980B of the Code (I.R.C. § 4980B) and other Law.</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Employee Plan that is subject to Section 409A of the Code (I.R.C. § 409A) has been operated and administered in material compliance with Section 409A of the Code (I.R.C. § 409A). There is no contract, agreement, plan or arrangement to which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to compensate any current or former employee or other disqualified individual for excise Taxes which may be required pursuant to Section 4999 of the Code (I.R.C. § 4999) or any Taxes required by Section 409A of the Code (I.R.C. § 409A).</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execution and delivery of this Agreement and the consummation of the transactions contemplated by this Agreement (either alone or in conjunction with any other event) will not: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result in any material payment or benefit becoming due or payable, or required to be provided, to any director, employee, consultant or independent contractor of Seller, or cause or create any right to the forgiveness of indebtedness owed by any employee to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materially increase the amount of, or accelerate the time of payment of, any benefit or compensation payable under any Employee Plan or other employment arrangement, or result in the payment of any amount that would not be deductible by reason of Section 280G of the Code;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result in any violation or breach of or default under, or limit the ability of the Company to amend, modify or terminate, any Employee Plan or other employee benefit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set forth in Section 2.9(</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there is no complaint, claim, action, suit, litigation, proceeding, or governmental or administrative investigation pending or, to the Knowledge of Seller, threatened against or affecting the Company, including in respect of the transactions contemplated hereby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 Company is not subject to any outstanding Order (i) that prohibits the Company from conducting its business as now conducted or proposed to be conducted or (ii) that would, individually or in the aggregate, have had or would reasonably be expected to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Knowledge of Seller, except as set forth in Section 2.9(b) of the Disclosure Schedule, no event has occurred or circumstance exists that is reasonably likely to give rise to or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the commencement of any complaint, claim, action, suit, litigation, proceeding or governmental or administrative investigation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Seller has delivered to Buyer copies of all pleadings, correspondence, and other documents relating to each item listed in Section 2.9 of the Disclosure Schedule.</w:t>
      </w:r>
    </w:p>
    <w:p>
      <w:pPr>
        <w:keepNext w:val="0"/>
        <w:spacing w:before="120" w:after="0" w:line="260" w:lineRule="exact"/>
        <w:ind w:left="1440" w:right="0" w:firstLine="0"/>
        <w:jc w:val="left"/>
      </w:pPr>
      <w:r>
        <w:rPr>
          <w:rFonts w:ascii="Times New Roman" w:hAnsi="Times New Roman" w:eastAsia="Times New Roman" w:cs="Times New Roman"/>
          <w:b w:val="0"/>
          <w:sz w:val="24"/>
        </w:rPr>
        <w:t>Section 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timely filed all federal, state, local, and foreign Tax returns, estimates, information statements and reports relating to any and all Taxes (the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required to be filed by Law by the Company as of the date hereof. All such Tax Returns are true, correct and complete, and the Company has timely paid all Taxes attributable to the Company that were due and payable by it as shown on such Tax Returns, except with respect to matters contested in good faith.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of the date of this Agreement, there is no written claim or assessment pending or, to the Knowledge of Seller, threatened against the Company for any alleged deficiency in Taxes of the Company, and there is no audit or investigation with respect to any Liability of the Company for Taxes. The Company has not waived any statute of limitations with respect to material Taxes or agreed to any extension of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assessment or deficiency.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tax sharing agreement, tax allocation agreement, tax indemnity obligation or similar written or unwritten agreement, arrangement, understanding or practice with respect to Taxes (including any advance pricing agreement, closing agreement or other arrangement relating to Taxes) that will require any payment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(i)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group within the meaning of Section 1504(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or any similar group defined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provision of state, local or foreign Law and (ii) has no Liability for Taxes of any Person other than Seller under Treas. Reg. §§ 1.1502–6 (or any similar provision of state, local or foreign Law),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or successor by contract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as defined in Section 1361 of the Code.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withheld (and timely paid to the appropriate Governmental Authority) proper and accurate amounts for all periods through the date hereof in compliance with all Tax withholding provisions of applicable federal, state, local and foreign Laws other than provisions of employee withholding (including, without limitation, withholding of Tax on dividends, interest, and royalties and similar income earned by non-resident aliens and foreign corporations and withholding of Tax on United States real property interests).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this Agreement, "</w:t>
      </w:r>
      <w:r>
        <w:rPr>
          <w:rFonts w:ascii="Times New Roman" w:hAnsi="Times New Roman" w:eastAsia="Times New Roman" w:cs="Times New Roman"/>
          <w:b/>
          <w:sz w:val="24"/>
        </w:rPr>
        <w:t>Tax</w:t>
      </w:r>
      <w:r>
        <w:rPr>
          <w:rFonts w:ascii="Times New Roman" w:hAnsi="Times New Roman" w:eastAsia="Times New Roman" w:cs="Times New Roman"/>
          <w:b w:val="0"/>
          <w:sz w:val="24"/>
        </w:rPr>
        <w:t>" or, collectively,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means any and all U.S. federal, state, local, and non-U.S. taxes, assessments, and other governmental charges, duties (including stamp duty), impositions and Liabilities, including capital gains tax, taxes based upon or measured by gross receipts, income, profits, sales, use and occupation, and value added, ad valorem, transfer, franchise, withholding, payroll, recapture, employment, escheat, excise, and property taxes as well as public imposts, fees and social security charges (including health, unemployment, workers' compensation and pension insurance), together with all interest, penalties, and additions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with respect to such amounts.</w:t>
      </w:r>
    </w:p>
    <w:p>
      <w:pPr>
        <w:keepNext w:val="0"/>
        <w:spacing w:before="120" w:after="0" w:line="260" w:lineRule="exact"/>
        <w:ind w:left="1440" w:right="0" w:firstLine="0"/>
        <w:jc w:val="left"/>
      </w:pPr>
      <w:r>
        <w:rPr>
          <w:rFonts w:ascii="Times New Roman" w:hAnsi="Times New Roman" w:eastAsia="Times New Roman" w:cs="Times New Roman"/>
          <w:b w:val="0"/>
          <w:sz w:val="24"/>
        </w:rPr>
        <w:t>Section 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Permits.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Since [date], the Company has not been in conflict with, in default or, with notice, lapse of time, or both, would be in default, with respect to or in violation of any (i)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or (ii) order, judgment, writ, decree, or injunction issued by any court, agency or other Governmental Authority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val="0"/>
          <w:sz w:val="24"/>
        </w:rPr>
        <w:t>") applicable to the Company or by which any property or asset of the Company is bound or affected.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Since [date], the Company has not received any written notice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of any Default or violation as described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of any administrative, civil or criminal investigation or audit by any Governmental Authority relating to the Company;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any Governmental Authority alleging that the Company is not in compliance with any Law or Order.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all permits, licenses, orders, registrations, certificates, variances, authorizations, consents, approvals, franchises, and similar rights from Governmental Entities required to conduct its business as currently conducted ("</w:t>
      </w:r>
      <w:r>
        <w:rPr>
          <w:rFonts w:ascii="Times New Roman" w:hAnsi="Times New Roman" w:eastAsia="Times New Roman" w:cs="Times New Roman"/>
          <w:b/>
          <w:sz w:val="24"/>
        </w:rPr>
        <w:t>Permits</w:t>
      </w:r>
      <w:r>
        <w:rPr>
          <w:rFonts w:ascii="Times New Roman" w:hAnsi="Times New Roman" w:eastAsia="Times New Roman" w:cs="Times New Roman"/>
          <w:b w:val="0"/>
          <w:sz w:val="24"/>
        </w:rPr>
        <w:t>") and such Permits are valid and in full force and effect. The Company is in compliance with the terms of such Permits and, as of the date of this Agreement, has not received written notice from any Governmental Authority threatening to revoke, or indicating that it is investigating whether to revoke, any such Permit.</w:t>
      </w:r>
    </w:p>
    <w:p>
      <w:pPr>
        <w:keepNext w:val="0"/>
        <w:spacing w:before="120" w:after="0" w:line="260" w:lineRule="exact"/>
        <w:ind w:left="1440" w:right="0" w:firstLine="0"/>
        <w:jc w:val="left"/>
      </w:pPr>
      <w:r>
        <w:rPr>
          <w:rFonts w:ascii="Times New Roman" w:hAnsi="Times New Roman" w:eastAsia="Times New Roman" w:cs="Times New Roman"/>
          <w:b w:val="0"/>
          <w:sz w:val="24"/>
        </w:rPr>
        <w:t>Section 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complied at all times with all applicable Environmental Laws.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property currently or formerly owned or operated by the Company has been contaminated with any Hazardous Substance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require remediation or other action pursuant to any Environmental Law.</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received any written notice, demand, letter, claim or request for information alleging that the Company is in violation of or liable under any Environmental Law.</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not subject to any Order with any Governmental Authority or agreement with any third party concerning liability under any Environmental Law or relating to Hazardous Substances.</w:t>
      </w:r>
    </w:p>
    <w:p>
      <w:pPr>
        <w:keepNext w:val="0"/>
        <w:spacing w:before="200" w:after="0" w:line="260" w:lineRule="exact"/>
        <w:ind w:left="1800" w:right="0" w:firstLine="0"/>
        <w:jc w:val="both"/>
      </w:pPr>
      <w:r>
        <w:rPr>
          <w:rFonts w:ascii="Times New Roman" w:hAnsi="Times New Roman" w:eastAsia="Times New Roman" w:cs="Times New Roman"/>
          <w:b w:val="0"/>
          <w:sz w:val="24"/>
        </w:rPr>
        <w:t>For purposes of this Agreement, "</w:t>
      </w:r>
      <w:r>
        <w:rPr>
          <w:rFonts w:ascii="Times New Roman" w:hAnsi="Times New Roman" w:eastAsia="Times New Roman" w:cs="Times New Roman"/>
          <w:b/>
          <w:sz w:val="24"/>
        </w:rPr>
        <w:t>Environmental Law</w:t>
      </w:r>
      <w:r>
        <w:rPr>
          <w:rFonts w:ascii="Times New Roman" w:hAnsi="Times New Roman" w:eastAsia="Times New Roman" w:cs="Times New Roman"/>
          <w:b w:val="0"/>
          <w:sz w:val="24"/>
        </w:rPr>
        <w:t>" means any federal, state, or local statute, Law or Order relating to: (i) the protection of health and safety or the environment or (ii) the handling, use, transportation, disposal, release or threatened release of any Hazardous Substance; and "Hazardous Substance" means any substance that is: (i) listed, classified, regulated or defined pursuant to any Environmental Law or (ii) any petroleum product or byproduct, asbestos-containing material, polychlorinated biphenyls, or radioactive material.</w:t>
      </w:r>
    </w:p>
    <w:p>
      <w:pPr>
        <w:keepNext w:val="0"/>
        <w:spacing w:before="120" w:after="0" w:line="260" w:lineRule="exact"/>
        <w:ind w:left="1440" w:right="0" w:firstLine="0"/>
        <w:jc w:val="left"/>
      </w:pPr>
      <w:r>
        <w:rPr>
          <w:rFonts w:ascii="Times New Roman" w:hAnsi="Times New Roman" w:eastAsia="Times New Roman" w:cs="Times New Roman"/>
          <w:b w:val="0"/>
          <w:sz w:val="24"/>
        </w:rPr>
        <w:t>Section 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owns or is validly licensed or otherwise has the right to use all patents, inventions, copyrights, software, trademarks, service marks, domain names, trade dress trade secrets and all other intellectual property rights of any kind or nature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used in the Company's business as currently conducted.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Intellectual Property used by the Company does not infringe, misappropriate, or otherwise violate the Intellectual Property of any third party.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received any written charge, complaint, claim, demand, or notice alleging any such infringement, misappropriation or other violation (including any claim that the Company must license or refrain from using any Intellectual Property of any third party).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Knowledge of Seller no third party has infringed upon, misappropriated or otherwise violated any Intellectual Property of the Company. The Company makes reasonable efforts to protect and maintain its Intellectual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Section 2.14.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Properties.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 2.14(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list of each parcel of Owned Real Property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description of all plants and structures located thereon. The Company has good and marketable fee simple title to the Owned Real Property, free and clear of all Liens, other than Permitted Liens.  [The Owned Real Property includes all of the Mineral rights, and no separate Mineral estate exists with respect to any parcel of the Owned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 2.14(b) of the Disclosure Schedule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list of each parcel of Leased Real Property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description of all plants and structures located on each parcel of Leased Real Property. True and correct copies of all Real Property Leases have been provided to Buyer.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the lessee under each of the Real Property Leases. Each Real Property Lease is in full force and effect and there is no existing default by the Company or, to the Knowledge of Seller, any other party to such Real Property Leases.  [The Company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Mineral lease related to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for Permitted Liens or as described in Section 2.14(d) of the Disclosure Schedule, the Company's interest in the Real Property Leases is free and clear of any Liens, and is not subject to any deeds of trust, assignments, subleases, or rights of any third parties known to or created or permitted by the Company other than the lessor thereof or any mortgagees of such lessors.  [No third party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access to the Leased Real Property, including any Mineral estate located beneath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default by the Company nor, to Seller's Knowledge, any other party thereto, under any Real Property Leases, and no condition or circumstance exists which,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the Company nor, to Seller's Knowledge, any other party thereto, under any such Real Property Leases.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Improvements on the Owned Real Property and the Leased Real Property conform to all applicable state and local Laws or use restrictions, and the property is zoned for the various purposes for which the Owned Real Property and the Leased Real Property and improvements thereon are presently being used.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received any notice of any pending or threatened condemnations, planned public Improvements, annexation, special assessments, zoning or subdivision changes, or other adverse claims affecting the Owned Real Property or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private restrictive covenant or governmental use restriction (including zoning) on all or any portion of the Owned Real Property or the Leased Real Property which prohibits the current use of the Real Property and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Permits required for the occupancy and operation of the Owned Real Property and the Leased Real Property (with appurtenant parking uses) as presently being used have been obtained and are in full force and effect and the Company has not received any notices of violations in connection with such items.</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does not have in its possession any studies or reports which indicate any defects in the design or construction of any of the improvements on the Owned Real Property or the Leased Real Property.</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Person, other than Buyer, has any right, option, right of first refusal, or any other contract, whether oral or written, with respect to the purchase, assignment or transfer of all or any portion of the Owned Real Property or the Leased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Section 2.15.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Section 2.15(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lists as of the date hereof, and Seller has caused the Company to make available to Buyer true, correct and complete copies of each of the following contracts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which bind or affect its properties or assets (excluding leases, subleases, or other agreements for Leased Real Property, all of which contracts are disclosed in Section 2.14(b) of the Disclosure Schedule, and excluding Employee Plans):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contracts containing provisions that limit the ability of the Company to compete in any business or with any Person or in any geographic area, or to sell, supply or distribute any of the Company's services or products (including any non-compete, exclusivity, "most-favored-nation" or similar requirements) or pursuant to which any benefit or right is required to be given or lost, or any penalty or detriment is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so competing or engaging;</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contracts that provide for or govern the formation, creation, operation, management, or control of any strategic partnership, joint venture, joint development, or similar arrangement or partnership;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contracts that relate to indebtedness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principal amount in excess of $[_____] million or conditional sale arrangements, the sale, securitization or servicing of loans or loan portfolios, in each case, in connection with which the aggregate actual contingent obligations of the Company under such contract are greater than $[_____].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 each Material Contract is valid and binding on the Company and, to the Knowledge of Seller, each other party thereto, and is in full force and effect and enforceable in accordance with its terms, except to the extent enforceability may be subject to applicable bankruptcy, insolvency, reorganization, moratorium, or other similar Laws, now or hereafter in effect, relating to creditors' rights generally, and to general equitable principles, and unless expired or terminated in accordance with its terms; (ii) the Company and, to the Knowledge of Seller, each other party thereto, have performed and complied with all obligations required to be performed or complied with by them under each Material Contract; and (iii) there is no default under any Material Contract by the Company or, to the Knowledge of Seller, by any other party, and no event has occurred that with the lapse of time or the giving of notice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thereunder by the Company or, to the Knowledge of Seller, by any other party thereto.</w:t>
      </w:r>
    </w:p>
    <w:p>
      <w:pPr>
        <w:keepNext w:val="0"/>
        <w:spacing w:before="120" w:after="0" w:line="260" w:lineRule="exact"/>
        <w:ind w:left="1440" w:right="0" w:firstLine="0"/>
        <w:jc w:val="left"/>
      </w:pPr>
      <w:r>
        <w:rPr>
          <w:rFonts w:ascii="Times New Roman" w:hAnsi="Times New Roman" w:eastAsia="Times New Roman" w:cs="Times New Roman"/>
          <w:b w:val="0"/>
          <w:sz w:val="24"/>
        </w:rPr>
        <w:t>Section 2.16.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Anticorruption.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Company, including its employees, directors, agents, or other Persons acting on their behalf, have not, directly or indirectly, taken any action that would cause Seller to be in violation of the Foreign Corrupt Practices Act of 1977, as amended (the "</w:t>
      </w:r>
      <w:r>
        <w:rPr>
          <w:rFonts w:ascii="Times New Roman" w:hAnsi="Times New Roman" w:eastAsia="Times New Roman" w:cs="Times New Roman"/>
          <w:b/>
          <w:sz w:val="24"/>
        </w:rPr>
        <w:t>FCPA</w:t>
      </w:r>
      <w:r>
        <w:rPr>
          <w:rFonts w:ascii="Times New Roman" w:hAnsi="Times New Roman" w:eastAsia="Times New Roman" w:cs="Times New Roman"/>
          <w:b w:val="0"/>
          <w:sz w:val="24"/>
        </w:rPr>
        <w:t>"), or any other anticorruption or anti-bribery Laws applicable to the Company (collectively with the FCPA, the "</w:t>
      </w: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The Company, including its employees, directors, agents, or other Persons acting on their behalf, have not, directly or indirectly, corruptly given, loaned, paid, promised, offered or authorized payment of money or anything of value to any "foreign official" as defined in the FCPA or, in violation of Law, to any other government official, to secure any improper advantage or to obtain or retain business for any Person or to achieve any other purpose prohibited by the Anticorruption Laws. The Company has established and implemented reasonable internal controls and procedures intended to ensure compliance with the Anticorruption Laws.</w:t>
      </w:r>
    </w:p>
    <w:p>
      <w:pPr>
        <w:keepNext w:val="0"/>
        <w:spacing w:before="120" w:after="0" w:line="260" w:lineRule="exact"/>
        <w:ind w:left="1440" w:right="0" w:firstLine="0"/>
        <w:jc w:val="left"/>
      </w:pPr>
      <w:r>
        <w:rPr>
          <w:rFonts w:ascii="Times New Roman" w:hAnsi="Times New Roman" w:eastAsia="Times New Roman" w:cs="Times New Roman"/>
          <w:b w:val="0"/>
          <w:sz w:val="24"/>
        </w:rPr>
        <w:t>Section 2.17.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Company maintains policies of insurance, including property, fire, workers' compensation, products liability, directors' and officers' liability and other casualty and liability insurance, that is in form and amount as customary for its business and as may be additionally required under the terms of any agreement. There is no claim pending under any of such policies or bonds as to which coverage has been questioned, denied or disputed. There is no threatened termination of, or pending material premium increase with respect to, any such policies or bonds.</w:t>
      </w:r>
    </w:p>
    <w:p>
      <w:pPr>
        <w:keepNext w:val="0"/>
        <w:spacing w:before="120" w:after="0" w:line="260" w:lineRule="exact"/>
        <w:ind w:left="1440" w:right="0" w:firstLine="0"/>
        <w:jc w:val="left"/>
      </w:pPr>
      <w:r>
        <w:rPr>
          <w:rFonts w:ascii="Times New Roman" w:hAnsi="Times New Roman" w:eastAsia="Times New Roman" w:cs="Times New Roman"/>
          <w:b w:val="0"/>
          <w:sz w:val="24"/>
        </w:rPr>
        <w:t>Section 2.18.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 Certain Expenses.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No agent, broker, investment banker, financial advisor, or other firm or Person, whose fees and expenses shall be paid solely by Seller, is or shall be entitled to receive any brokerage, finder's, financial advisor's, transaction or other fee or commission in connection with this Agreement or the transactions contemplated hereby based upon agreements made by or on behalf of Seller.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Buyer represents and warrants to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44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 The execution, delivery and performance by the Buyer of this Agreement, and the consummation by the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execution and delivery of this Agreement by Buyer and the consummation by Buyer of the transactions contemplated hereby require no consent, approval, authorization, or filing with or notice to any Governmental Authority.</w:t>
      </w:r>
    </w:p>
    <w:p>
      <w:pPr>
        <w:keepNext w:val="0"/>
        <w:spacing w:before="120" w:after="0" w:line="260" w:lineRule="exact"/>
        <w:ind w:left="144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Purpose.</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Buyer is acquiring the Purchased Shares for its own account with the present intention of holding such Purchased Shares for purposes of investment and the Buyer is not acquiring the Purchased Shares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distribution thereof, within the meaning of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Buyer acknowledges and understands that the Purchased Shares have not been registered under the Securities Act or qualified under the securities or "blue-sky" laws of any state in reliance upon exemptions from registration or qualification thereunder and the Purchased Shares may not be sold, offered, transferred, assigned, pledged, hypothecated or otherwise disposed of or encumbered, except in compliance with the Securities Act and such laws.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AND 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representations and warranties of the Buyer and the Seller contained in this Agreement shall survive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(12) months]. Any and all claims and causes of action for indemnification under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arising out of the inaccuracy of breach of any representation or warranty of the Buyer or the Seller must be made prior to the termination of such survival period.</w:t>
      </w:r>
    </w:p>
    <w:p>
      <w:pPr>
        <w:keepNext w:val="0"/>
        <w:spacing w:before="120" w:after="0" w:line="260" w:lineRule="exact"/>
        <w:ind w:left="144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Seller shall defend, indemnify, and hold harmless Buyer and the Company and their respective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Buyer shall defend, indemnify, and hold harmless Seller and its partners,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In no event shall the total amount of indemnification paid by any Party in accordance with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exceed the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Investigation.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Buyer's right to indemnification or other remedy based on the representations, warranties, and covenants of Seller contained herein will not be affected by any investigation conducted by Buyer with respect to, or any knowledge acquired by Buyer at any time, with respect to the accuracy or inaccuracy of or compliance with, any such representation, warranty, or covenant.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Assignment; Amendments.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This Agreement constitutes the entire agreement and supersedes all oral agreements and understandings and all written agreements prior to the date hereof between or on behalf of the Parties with respect to the subject matter hereof. This Agreement shall not be assigned by any Party by operation of Law or otherwise without the prior written consent of the other Party hereto.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of the Parties, and any amendment shall be effective only to the extent specifically set forth in that writing.</w:t>
      </w:r>
    </w:p>
    <w:p>
      <w:pPr>
        <w:keepNext w:val="0"/>
        <w:spacing w:before="120" w:after="0" w:line="260" w:lineRule="exact"/>
        <w:ind w:left="144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Expenses; Further Assurances.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hereto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 Except as otherwise specifically provided in this Agreement, each Party shall be responsible for the expenses it may incur in connection with the negotiation, preparation, execution, delivery, performance, and enforcement of this Agreement. The Parties shall from time to time do and perform any additional acts and execute and deliver any additional documents and instruments that may be required by any applicable Governmental Authority or reasonably requested by any Party to establish, maintain or protect its rights and remedies under, or to effect the intents and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 No Jury Trial.</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and any dispute arising out of, relating to, or in connection with this Agreement, shall be governed by and construed in accordance with the Laws of the State of Texas, without giving effect to any choice or conflict of Law provision or rule (whether of the State of Texas or of any other jurisdiction) that would cause the application of the Laws of any jurisdiction other than the State of Texas.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[____________________], or in the event (but only in the event) that such court does not have subject matter jurisdiction over such action or proceeding, in the United States District Court for the [____________________] District of [____________________] or another court sitting in the State of Texas. Each of the parties to this Agreement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Seller and Buyer hereby agrees that service of any process, summons, notice, or document by U.S. registered mail to the respective addresses set forth in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PARTY TO THIS AGREEMENT HEREBY IRREVOCABLY AND UNCONDITIONALLY WAIVES, TO THE FULLEST EXTENT PERMITTED BY APPLICABLE LAW, ANY RIGHT SUCH PARTY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OF ANY SUIT, ACTION, OR OTHER PROCEEDING DIRECTLY OR INDIRECTLY ARISING OUT OF, UNDER, RELATING TO OR IN CONNECTION WITH THIS AGREEMENT, OR THE TRANSACTIONS CONTEMPLATED BY THIS AGREEMENT. EACH PARTY HERETO CERTIFIES THAT (I) NO REPRESENTATIVE, AGENT OR ATTORNEY OF ANY OTHER PARTY HAS REPRESENTED, EXPRESSLY OR OTHERWISE, THAT SUCH OTHER PARTY WOULD NOT, IN THE EVENT OF ANY ACTION, SUIT OR PROCEEDING, SEEK TO ENFORCE THE FOREGOING WAIVER, (II) EACH PARTY UNDERSTANDS AND HAS CONSIDERED THE IMPLICATIONS OF THIS WAIVER, (III) EACH PARTY MAKES THIS WAIVER VOLUNTARILY AND (IV) EACH PARTY HAS BEEN INDUCED TO ENTER INTO THIS AGREEMENT BY, AMONG OTHER THINGS, THE MUTUAL WAIVERS AND CERTIFICATIONS IN THIS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800" w:right="0" w:firstLine="240"/>
        <w:jc w:val="left"/>
      </w:pPr>
      <w:r>
        <w:rPr>
          <w:rFonts w:ascii="Times New Roman" w:hAnsi="Times New Roman" w:eastAsia="Times New Roman" w:cs="Times New Roman"/>
          <w:b w:val="0"/>
          <w:sz w:val="24"/>
        </w:rPr>
        <w:t>Any and all notices or other communications or deliveries required or permitted to be provided hereunder shall be in writing and shall be deemed given and effective on the earliest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confirmation of receipt by the addressee, if such notice or communication is delivered via email to the email address specified in this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or (b) upon receipt at address of the addressee specified in this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if such notice or communication is delivered by U.S. mail, courier, or other physical delivery service. The addresses for such notices and communications shall be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If to Buyer, to:</w:t>
      </w:r>
    </w:p>
    <w:p>
      <w:pPr>
        <w:keepNext w:val="0"/>
        <w:spacing w:before="200" w:after="0" w:line="260" w:lineRule="exact"/>
        <w:ind w:left="1800" w:right="0" w:firstLine="0"/>
        <w:jc w:val="both"/>
      </w:pPr>
      <w:r>
        <w:rPr>
          <w:rFonts w:ascii="Times New Roman" w:hAnsi="Times New Roman" w:eastAsia="Times New Roman" w:cs="Times New Roman"/>
          <w:b w:val="0"/>
          <w:sz w:val="24"/>
        </w:rPr>
        <w:t>[BUYER NAME]</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to Seller, to:</w:t>
      </w:r>
    </w:p>
    <w:p>
      <w:pPr>
        <w:keepNext w:val="0"/>
        <w:spacing w:before="200" w:after="0" w:line="260" w:lineRule="exact"/>
        <w:ind w:left="1800" w:right="0" w:firstLine="0"/>
        <w:jc w:val="both"/>
      </w:pPr>
      <w:r>
        <w:rPr>
          <w:rFonts w:ascii="Times New Roman" w:hAnsi="Times New Roman" w:eastAsia="Times New Roman" w:cs="Times New Roman"/>
          <w:b w:val="0"/>
          <w:sz w:val="24"/>
        </w:rPr>
        <w:t>[SELLER]</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120" w:after="0" w:line="260" w:lineRule="exact"/>
        <w:ind w:left="144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signature pages of counterparts may be exchanged by facsimile or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image and that Party's Closing counsel.</w:t>
      </w:r>
    </w:p>
    <w:p>
      <w:pPr>
        <w:keepNext w:val="0"/>
        <w:spacing w:before="120" w:after="0" w:line="260" w:lineRule="exact"/>
        <w:ind w:left="144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means any day on which national banks are open for business in the city of Austin, Texas;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Knowledge</w:t>
      </w:r>
      <w:r>
        <w:rPr>
          <w:rFonts w:ascii="Times New Roman" w:hAnsi="Times New Roman" w:eastAsia="Times New Roman" w:cs="Times New Roman"/>
          <w:b w:val="0"/>
          <w:sz w:val="24"/>
        </w:rPr>
        <w:t>" of Seller with respect to any fact or matter means the actual knowledge, after due inquiry and reasonable investigation, of Seller's officers listed in Section 5.8 of the Disclosure Schedule;</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means all real property listed on Section 2.13(b) of the Disclosure Schedule that are leased, subleased, or licensed by Seller and that Seller either occupies or uses or has the right to occupy or use, together with all improvements thereon (including construction in progress) and appurtenances thereto located on such real property).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Liability</w:t>
      </w:r>
      <w:r>
        <w:rPr>
          <w:rFonts w:ascii="Times New Roman" w:hAnsi="Times New Roman" w:eastAsia="Times New Roman" w:cs="Times New Roman"/>
          <w:b w:val="0"/>
          <w:sz w:val="24"/>
        </w:rPr>
        <w:t>" means, with respect to any Person, any liability or obligation of such Person of any kind, character, or description, whether known or unknown, absolute or contingent, accrued or unaccrued, disputed or undisputed, liquidated or unliquidated, secured or unsecured, joint or several, due or to become due, vested or unvested, executory, determined, determinable or otherwise, and whether or not the same is required to be accrued on the financial statements of such Person.</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means any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Material Adverse Effect</w:t>
      </w:r>
      <w:r>
        <w:rPr>
          <w:rFonts w:ascii="Times New Roman" w:hAnsi="Times New Roman" w:eastAsia="Times New Roman" w:cs="Times New Roman"/>
          <w:b w:val="0"/>
          <w:sz w:val="24"/>
        </w:rPr>
        <w:t xml:space="preserve">" means any state of facts, change, development, event, effect, condition, occurrence, action or omission that, individually or in the aggregate, is reasonably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prospects, assets, properties, financial condition, results of operations or prospects of Seller,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prevent, materially impede or materially delay the consummation by Seller of the transactions contemplated by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means all real property listed on Section 2.13(</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 that is owned by the Company, and all of the Company's right, title, and interest in the Improvements located thereon, together with all water lines, rights of way, uses, licenses, hereditaments, tenements, and appurtenances belonging or appertaining thereto and any and all assignable warranties of third parties with respect thereto.</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Party</w:t>
      </w:r>
      <w:r>
        <w:rPr>
          <w:rFonts w:ascii="Times New Roman" w:hAnsi="Times New Roman" w:eastAsia="Times New Roman" w:cs="Times New Roman"/>
          <w:b w:val="0"/>
          <w:sz w:val="24"/>
        </w:rPr>
        <w:t>" or "</w:t>
      </w:r>
      <w:r>
        <w:rPr>
          <w:rFonts w:ascii="Times New Roman" w:hAnsi="Times New Roman" w:eastAsia="Times New Roman" w:cs="Times New Roman"/>
          <w:b/>
          <w:sz w:val="24"/>
        </w:rPr>
        <w:t>Parties</w:t>
      </w:r>
      <w:r>
        <w:rPr>
          <w:rFonts w:ascii="Times New Roman" w:hAnsi="Times New Roman" w:eastAsia="Times New Roman" w:cs="Times New Roman"/>
          <w:b w:val="0"/>
          <w:sz w:val="24"/>
        </w:rPr>
        <w:t>" shall mean the parties to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Lien</w:t>
      </w:r>
      <w:r>
        <w:rPr>
          <w:rFonts w:ascii="Times New Roman" w:hAnsi="Times New Roman" w:eastAsia="Times New Roman" w:cs="Times New Roman"/>
          <w:b w:val="0"/>
          <w:sz w:val="24"/>
        </w:rPr>
        <w:t xml:space="preserve">" means (i) Liens for Taxes not yet due and payable or that are being contested in good faith and by appropriate proceedings and for which adequate reserves have been established; (ii) mechanics', carriers', workmen's, repairmen's, materialmen's and other Liens arising by operation of Law; (iii) Liens or security interests that arise or are incurred in the ordinary course of business relating to obligations not yet due on the part of the Company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have been established;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and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the existing indebtedness of the Company; (viii) all Liens created or incurred by any owner, landlord, sublandlord or other Person in title; and (ix) any other Liens which do not materially interfere with the Company's use and enjoyment of real property or materially detract from or diminish the value thereof.</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shall mean any individual, corporation, limited liability company, partnership, association, trust, estate or other entity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words "hereof," "herein," "hereby," "herewith" and words of similar import shall, unless otherwise stated, be construed to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shall be deemed to be such date or time in New York, New York, unless otherwise specified.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200" w:after="0" w:line="260" w:lineRule="exact"/>
        <w:ind w:left="72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all at or on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