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Stockholders' Consent: Annual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CONSENT</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THE STOCKHOLDERS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stockholders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"Corporation"), hereby consent to the adoption of the following resolutions in lieu of the Annual Meeting of Stockholders of the Corporation, pursuant to Section 228 of the General Corporation Law of the State of Delaware:</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hereby elected Directors of the Corporation to serve until the next Annual Meeting of Stockholders of the Corporation and until their respective successors have been elected and duly qualified:</w:t>
      </w:r>
    </w:p>
    <w:p>
      <w:pPr>
        <w:keepNext w:val="0"/>
        <w:spacing w:before="200" w:after="0" w:line="260" w:lineRule="exact"/>
        <w:ind w:left="1440" w:right="0" w:firstLine="0"/>
        <w:jc w:val="both"/>
      </w:pPr>
      <w:r>
        <w:rPr>
          <w:rFonts w:ascii="Times New Roman" w:hAnsi="Times New Roman" w:eastAsia="Times New Roman" w:cs="Times New Roman"/>
          <w:b w:val="0"/>
          <w:sz w:val="24"/>
        </w:rPr>
        <w:t>[names of directors]</w:t>
      </w:r>
    </w:p>
    <w:p>
      <w:pPr>
        <w:keepNext w:val="0"/>
        <w:spacing w:before="200" w:after="0" w:line="260" w:lineRule="exact"/>
        <w:ind w:left="1080" w:right="0" w:firstLine="0"/>
        <w:jc w:val="both"/>
      </w:pPr>
      <w:r>
        <w:rPr>
          <w:rFonts w:ascii="Times New Roman" w:hAnsi="Times New Roman" w:eastAsia="Times New Roman" w:cs="Times New Roman"/>
          <w:b w:val="0"/>
          <w:sz w:val="24"/>
        </w:rPr>
        <w:t>and it is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[specify other action, e.g., ratification of appointment of auditors]</w:t>
      </w:r>
    </w:p>
    <w:p>
      <w:pPr>
        <w:keepNext w:val="0"/>
        <w:spacing w:before="200" w:after="0" w:line="260" w:lineRule="exact"/>
        <w:ind w:left="1080" w:right="0" w:firstLine="0"/>
        <w:jc w:val="both"/>
      </w:pPr>
      <w:r>
        <w:rPr>
          <w:rFonts w:ascii="Times New Roman" w:hAnsi="Times New Roman" w:eastAsia="Times New Roman" w:cs="Times New Roman"/>
          <w:b w:val="0"/>
          <w:sz w:val="24"/>
        </w:rPr>
        <w:t>and it is further</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Consent, which may be executed in counterparts, as of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 or type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 or type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 (</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 or type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