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Summary Judgment Motion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WASHINGTON</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120" w:after="0" w:line="260" w:lineRule="exact"/>
        <w:ind w:left="36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RELIEF REQUESTED.</w:t>
      </w:r>
    </w:p>
    <w:p>
      <w:pPr>
        <w:keepNext w:val="0"/>
        <w:spacing w:before="200" w:after="0" w:line="260" w:lineRule="exact"/>
        <w:ind w:left="720" w:right="0" w:firstLine="0"/>
        <w:jc w:val="both"/>
      </w:pPr>
      <w:r>
        <w:rPr>
          <w:rFonts w:ascii="Times New Roman" w:hAnsi="Times New Roman" w:eastAsia="Times New Roman" w:cs="Times New Roman"/>
          <w:b w:val="0"/>
          <w:sz w:val="24"/>
        </w:rPr>
        <w:t>[Moving party designation, e.g., Defendant] [moving party name] moves under Wash. CR 56 for summary judgment in [his or her or its] favor and against [opposing party designation, e.g., plaintiff] [plaintiff name] on all claims asserted in this action.</w:t>
      </w:r>
    </w:p>
    <w:p>
      <w:pPr>
        <w:keepNext w:val="0"/>
        <w:spacing w:before="120" w:after="0" w:line="260" w:lineRule="exact"/>
        <w:ind w:left="3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FACTS.</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 this and as many subsequent paragraphs as needed, summarize the facts of the case as relevant to the motion, highlighting which facts are undisputed, citing supporting affidavits, declarations, or other evidence]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ISSUES.</w:t>
      </w:r>
    </w:p>
    <w:p>
      <w:pPr>
        <w:keepNext w:val="0"/>
        <w:spacing w:before="200" w:after="0" w:line="260" w:lineRule="exact"/>
        <w:ind w:left="720" w:right="0" w:firstLine="0"/>
        <w:jc w:val="both"/>
      </w:pPr>
      <w:r>
        <w:rPr>
          <w:rFonts w:ascii="Times New Roman" w:hAnsi="Times New Roman" w:eastAsia="Times New Roman" w:cs="Times New Roman"/>
          <w:b w:val="0"/>
          <w:sz w:val="24"/>
        </w:rPr>
        <w:t>[If required by local rules, set forth relevant issues to be decided, e.g.: 1. Should summary judgment be entered in defendant's favor on Count I (Negligence) of plaintiff's complaint because the undisputed facts demonstrate that defendant breached no duty of care owed to plaintiff?]</w:t>
      </w:r>
    </w:p>
    <w:p>
      <w:pPr>
        <w:keepNext w:val="0"/>
        <w:spacing w:before="120" w:after="0" w:line="260" w:lineRule="exact"/>
        <w:ind w:left="36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EVIDENCE RELIED ON.</w:t>
      </w:r>
    </w:p>
    <w:p>
      <w:pPr>
        <w:keepNext w:val="0"/>
        <w:spacing w:before="200" w:after="0" w:line="260" w:lineRule="exact"/>
        <w:ind w:left="720" w:right="0" w:firstLine="0"/>
        <w:jc w:val="both"/>
      </w:pPr>
      <w:r>
        <w:rPr>
          <w:rFonts w:ascii="Times New Roman" w:hAnsi="Times New Roman" w:eastAsia="Times New Roman" w:cs="Times New Roman"/>
          <w:b w:val="0"/>
          <w:sz w:val="24"/>
        </w:rPr>
        <w:t>In support of the motion, [moving party designation, e.g., defendant] relies on the following documents and exhibits attached to them: [list specific pleadings, discovery responses, or declarations submitted with motion]</w:t>
      </w:r>
    </w:p>
    <w:p>
      <w:pPr>
        <w:keepNext w:val="0"/>
        <w:spacing w:before="120" w:after="0" w:line="260" w:lineRule="exact"/>
        <w:ind w:left="36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ARGUMENT.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court should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for summary judgment "if the pleadings, depositions, answers to interrogatories, and admissions on file, together with the affidavits, if any, show that there is no genuine issue as to any material fact and that the moving party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Wash. CR 56(c). If the court finds that summary judgment is not appropriate as to the entire case 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is necessary, the court must, if practicable, ascertain what material facts are without substantial controversy and what material facts are actually and in good faith controverted. It should then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specifying the facts that appear without substantial controversy, including the extent to which the amount of damages or other relief is not in controversy, and directing such further proceedings with respect to the remaining issues. At trial, the facts previously specified as without controversy are deemed established, and the remaining issues are tried accordingly. See Wash. CR 56(d).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this case, as set forth in Section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of this motion and supported by the declarations and other evidence accompanying this motion, there are no genuine issues of material fact with respect to the following claims set forth in plaintiff's complaint: [insert argument and legal authority for each claim as to which summary judgment is requested, showing that there is no genuine issue of material fact as to that claim].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[Moving party designation, e.g., Defendant] is therefore entitled to judgment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as to each of these claims.</w:t>
      </w:r>
    </w:p>
    <w:p>
      <w:pPr>
        <w:keepNext w:val="0"/>
        <w:spacing w:before="120" w:after="0" w:line="260" w:lineRule="exact"/>
        <w:ind w:left="36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val="0"/>
          <w:sz w:val="24"/>
        </w:rPr>
        <w:t>For all these reasons, [moving party designation, e.g., defendant] [moving party name] respectfully requests that the court grant summary judgment in [his or her or its] favor on all claims asserted in plaintiff's complaint.</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[moving party designation, e.g., Defendant] [moving party name]</w:t>
      </w:r>
    </w:p>
    <w:p>
      <w:pPr>
        <w:keepNext w:val="0"/>
        <w:spacing w:before="200" w:after="0" w:line="260" w:lineRule="exact"/>
        <w:ind w:left="360" w:right="0" w:firstLine="0"/>
        <w:jc w:val="both"/>
      </w:pPr>
      <w:r>
        <w:rPr>
          <w:rFonts w:ascii="Times New Roman" w:hAnsi="Times New Roman" w:eastAsia="Times New Roman" w:cs="Times New Roman"/>
          <w:b w:val="0"/>
          <w:sz w:val="24"/>
        </w:rPr>
        <w:t>[Attach supporting declarations, deposition testimony, discovery responses, and other evidence]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