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Summary Judgment Motion Brief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120" w:after="0" w:line="260" w:lineRule="exact"/>
        <w:ind w:left="360" w:right="0" w:firstLine="0"/>
        <w:jc w:val="left"/>
      </w:pPr>
      <w:r>
        <w:rPr>
          <w:rFonts w:ascii="Times New Roman" w:hAnsi="Times New Roman" w:eastAsia="Times New Roman" w:cs="Times New Roman"/>
          <w:b/>
          <w:sz w:val="24"/>
        </w:rPr>
        <w:t>MEMORANDUM OF LAW IN SUPPORT OF [PARTY'S NAME]'S MOTION FOR SUMMARY JUDGMENT OF INVALIDITY UNDER 35 U.S.C. § 102</w:t>
      </w:r>
    </w:p>
    <w:p>
      <w:pPr>
        <w:keepNext w:val="0"/>
        <w:spacing w:before="120" w:after="0" w:line="260" w:lineRule="exact"/>
        <w:ind w:left="720" w:right="0" w:firstLine="0"/>
        <w:jc w:val="left"/>
      </w:pPr>
      <w:r>
        <w:rPr>
          <w:rFonts w:ascii="Times New Roman" w:hAnsi="Times New Roman" w:eastAsia="Times New Roman" w:cs="Times New Roman"/>
          <w:b/>
          <w:sz w:val="24"/>
        </w:rPr>
        <w:t>TABLE OF CONTENTS</w:t>
      </w:r>
    </w:p>
    <w:p>
      <w:pPr>
        <w:keepNext w:val="0"/>
        <w:spacing w:before="200" w:after="0" w:line="260" w:lineRule="exact"/>
        <w:ind w:left="1080" w:right="0" w:firstLine="0"/>
        <w:jc w:val="both"/>
      </w:pP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sz w:val="24"/>
        </w:rPr>
        <w:t>BACKGROUND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PATENT IN SUIT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PROSECUTION HISTORY OF THE PATENT IN SUIT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ADMITTED PRIOR ART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ASSERTED CLAIMS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PRIOR ART</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[Title of Primary Prior Art Reference]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[Title of Second Prior Art Reference]</w:t>
      </w:r>
    </w:p>
    <w:p>
      <w:pPr>
        <w:keepNext w:val="0"/>
        <w:spacing w:before="200" w:after="0" w:line="260" w:lineRule="exact"/>
        <w:ind w:left="1080" w:right="0" w:firstLine="0"/>
        <w:jc w:val="both"/>
      </w:pPr>
      <w:r>
        <w:rPr>
          <w:rFonts w:ascii="Times New Roman" w:hAnsi="Times New Roman" w:eastAsia="Times New Roman" w:cs="Times New Roman"/>
          <w:b/>
          <w:sz w:val="24"/>
        </w:rPr>
        <w:t>ARGUMENT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SUMMARY JUDGMENT MOTION STANDARD UNDER RULE 56</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STANDARD FOR ANTICIPATION UNDER 35 U.S.C. § 102</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ASSERTED CLAIM ARE ANTICIPATED</w:t>
      </w:r>
    </w:p>
    <w:p>
      <w:pPr>
        <w:keepNext w:val="0"/>
        <w:spacing w:before="200" w:after="0" w:line="260" w:lineRule="exact"/>
        <w:ind w:left="1080" w:right="0" w:firstLine="0"/>
        <w:jc w:val="both"/>
      </w:pPr>
      <w:r>
        <w:rPr>
          <w:rFonts w:ascii="Times New Roman" w:hAnsi="Times New Roman" w:eastAsia="Times New Roman" w:cs="Times New Roman"/>
          <w:b/>
          <w:sz w:val="24"/>
        </w:rPr>
        <w:t>CONCLUSION</w:t>
      </w:r>
    </w:p>
    <w:p>
      <w:pPr>
        <w:keepNext w:val="0"/>
        <w:spacing w:before="120" w:after="0" w:line="260" w:lineRule="exact"/>
        <w:ind w:left="720" w:right="0" w:firstLine="0"/>
        <w:jc w:val="left"/>
      </w:pPr>
      <w:r>
        <w:rPr>
          <w:rFonts w:ascii="Times New Roman" w:hAnsi="Times New Roman" w:eastAsia="Times New Roman" w:cs="Times New Roman"/>
          <w:b/>
          <w:sz w:val="24"/>
        </w:rPr>
        <w:t>TABLE OF AUTHORITIES</w:t>
      </w:r>
    </w:p>
    <w:p>
      <w:pPr>
        <w:keepNext w:val="0"/>
        <w:spacing w:before="120" w:after="0" w:line="260" w:lineRule="exact"/>
        <w:ind w:left="1080" w:right="0" w:firstLine="0"/>
        <w:jc w:val="left"/>
      </w:pPr>
      <w:r>
        <w:rPr>
          <w:rFonts w:ascii="Times New Roman" w:hAnsi="Times New Roman" w:eastAsia="Times New Roman" w:cs="Times New Roman"/>
          <w:b/>
          <w:sz w:val="24"/>
        </w:rPr>
        <w:t>Cases</w:t>
      </w:r>
    </w:p>
    <w:p>
      <w:pPr>
        <w:keepNext w:val="0"/>
        <w:spacing w:before="200" w:after="0" w:line="260" w:lineRule="exact"/>
        <w:ind w:left="1440" w:right="0" w:firstLine="0"/>
        <w:jc w:val="both"/>
      </w:pPr>
      <w:r>
        <w:rPr>
          <w:rFonts w:ascii="Times New Roman" w:hAnsi="Times New Roman" w:eastAsia="Times New Roman" w:cs="Times New Roman"/>
          <w:b w:val="0"/>
          <w:sz w:val="24"/>
        </w:rPr>
        <w:t>[case citations referenced in the brief in alphabetical order along with the page numbers where the citations appear]</w:t>
      </w:r>
    </w:p>
    <w:p>
      <w:pPr>
        <w:keepNext w:val="0"/>
        <w:spacing w:before="120" w:after="0" w:line="260" w:lineRule="exact"/>
        <w:ind w:left="1080" w:right="0" w:firstLine="0"/>
        <w:jc w:val="left"/>
      </w:pPr>
      <w:r>
        <w:rPr>
          <w:rFonts w:ascii="Times New Roman" w:hAnsi="Times New Roman" w:eastAsia="Times New Roman" w:cs="Times New Roman"/>
          <w:b/>
          <w:sz w:val="24"/>
        </w:rPr>
        <w:t>Statutes</w:t>
      </w:r>
    </w:p>
    <w:p>
      <w:pPr>
        <w:keepNext w:val="0"/>
        <w:spacing w:before="200" w:after="0" w:line="260" w:lineRule="exact"/>
        <w:ind w:left="1440" w:right="0" w:firstLine="0"/>
        <w:jc w:val="both"/>
      </w:pPr>
      <w:r>
        <w:rPr>
          <w:rFonts w:ascii="Times New Roman" w:hAnsi="Times New Roman" w:eastAsia="Times New Roman" w:cs="Times New Roman"/>
          <w:b w:val="0"/>
          <w:sz w:val="24"/>
        </w:rPr>
        <w:t>[statutory citations referenced in the brief along with the page numbers where the citations appear]</w:t>
      </w:r>
    </w:p>
    <w:p>
      <w:pPr>
        <w:keepNext w:val="0"/>
        <w:spacing w:before="120" w:after="0" w:line="260" w:lineRule="exact"/>
        <w:ind w:left="1080" w:right="0" w:firstLine="0"/>
        <w:jc w:val="left"/>
      </w:pPr>
      <w:r>
        <w:rPr>
          <w:rFonts w:ascii="Times New Roman" w:hAnsi="Times New Roman" w:eastAsia="Times New Roman" w:cs="Times New Roman"/>
          <w:b/>
          <w:sz w:val="24"/>
        </w:rPr>
        <w:t>Other Authorities</w:t>
      </w:r>
    </w:p>
    <w:p>
      <w:pPr>
        <w:keepNext w:val="0"/>
        <w:spacing w:before="200" w:after="0" w:line="260" w:lineRule="exact"/>
        <w:ind w:left="1440" w:right="0" w:firstLine="0"/>
        <w:jc w:val="both"/>
      </w:pPr>
      <w:r>
        <w:rPr>
          <w:rFonts w:ascii="Times New Roman" w:hAnsi="Times New Roman" w:eastAsia="Times New Roman" w:cs="Times New Roman"/>
          <w:b w:val="0"/>
          <w:sz w:val="24"/>
        </w:rPr>
        <w:t>[other citations referenced in the brief along with the page numbers where the citations appear]</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memorandum is filed in support of Defendant [defendant's name]'s motion for summary judgment under Fed. R. Civ. P. 56 that certain claims of  U.S. Patent No. [patent number] ("the patent in suit") are invalid as anticipated under 35 U.S.C. § 102.</w:t>
      </w:r>
    </w:p>
    <w:p>
      <w:pPr>
        <w:keepNext w:val="0"/>
        <w:spacing w:before="200" w:after="0" w:line="260" w:lineRule="exact"/>
        <w:ind w:left="1080" w:right="0" w:firstLine="0"/>
        <w:jc w:val="both"/>
      </w:pPr>
      <w:r>
        <w:rPr>
          <w:rFonts w:ascii="Times New Roman" w:hAnsi="Times New Roman" w:eastAsia="Times New Roman" w:cs="Times New Roman"/>
          <w:b w:val="0"/>
          <w:sz w:val="24"/>
        </w:rPr>
        <w:t>The patent in suit is directed to [brief description of the patented invention]. The claims of the patent in suit which [defendant's name] is accused of infringing are directed to subject matter that is anticipated under 35 U. S. C. § 102. As discussed in detail in the accompanying expert declaration of [name of expert] ("the [surname of expert] Decl."), the asserted claims are invalid as anticipated by [title of primary prior art reference].</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accompanying ("the [surname of expert] Decl."), this brief refers to the accompanying declaration of [name of attorney] ("the [surname of attorney] Decl.") and its attached exhibits.</w:t>
      </w:r>
    </w:p>
    <w:p>
      <w:pPr>
        <w:keepNext w:val="0"/>
        <w:spacing w:before="120" w:after="0" w:line="260" w:lineRule="exact"/>
        <w:ind w:left="72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Plaintiff [plaintiff's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manufacturer and supplier of [products/services]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in [city and state]. Defendant [defendant's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manufacturer and supplier of [products/services]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in [city and state].</w:t>
      </w:r>
    </w:p>
    <w:p>
      <w:pPr>
        <w:keepNext w:val="0"/>
        <w:spacing w:before="120" w:after="0" w:line="260" w:lineRule="exact"/>
        <w:ind w:left="1440" w:right="0" w:firstLine="240"/>
        <w:jc w:val="left"/>
      </w:pPr>
      <w:r>
        <w:rPr>
          <w:rFonts w:ascii="Times New Roman" w:hAnsi="Times New Roman" w:eastAsia="Times New Roman" w:cs="Times New Roman"/>
          <w:b w:val="0"/>
          <w:sz w:val="24"/>
        </w:rPr>
        <w:t>[Defendant's name] was founded in [year] and quickly became successful by designing and selling innovative [products/services] to customers such as [example of types of customers].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PATENT IN SUIT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patent in suit is annexed as Exhibit [exhibit number] to the [surname of attorney] Decl. The Abstract of the patent in suit summarizes the invention as follows: [quote the abstract]. The patent further describes the invention as follows: [quote or paraphrase the parts of the patent that provide information that is important to support your argument]. See, asserted patent Col. [patent column number]: lines [line number] – [line number].</w:t>
      </w:r>
    </w:p>
    <w:p>
      <w:pPr>
        <w:keepNext w:val="0"/>
        <w:spacing w:before="120" w:after="0" w:line="260" w:lineRule="exact"/>
        <w:ind w:left="1440" w:right="0" w:firstLine="240"/>
        <w:jc w:val="left"/>
      </w:pPr>
      <w:r>
        <w:rPr>
          <w:rFonts w:ascii="Times New Roman" w:hAnsi="Times New Roman" w:eastAsia="Times New Roman" w:cs="Times New Roman"/>
          <w:b w:val="0"/>
          <w:sz w:val="24"/>
        </w:rPr>
        <w:t>The patent also teaches as follows: [describe other key teachings of the patent that the court should consider when deciding the motion]. The patent further indicates that [other important statements in the patent specification]. For additional discussion of the patent in suit, see the [surname of expert] Decl., paragraphs [paragraph numbers].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PROSECUTION HISTORY OF THE PATENT IN SUIT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Pertinent excerpts from the file history are annexed to the [surname of attorney] Decl. as Exhibit [exhibit number].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application for the patent in suit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continuation of U.S. Patent Application Serial No. [number] filed on [date],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continuation of U.S. Patent Application Serial No. [number] filed on [date], which claims the benefit of U.S. Provisional Patent Application Serial No. [number] filed on [date]. The effective filing date is [date].</w:t>
      </w:r>
    </w:p>
    <w:p>
      <w:pPr>
        <w:keepNext w:val="0"/>
        <w:spacing w:before="120" w:after="0" w:line="260" w:lineRule="exact"/>
        <w:ind w:left="1440" w:right="0" w:firstLine="240"/>
        <w:jc w:val="left"/>
      </w:pPr>
      <w:r>
        <w:rPr>
          <w:rFonts w:ascii="Times New Roman" w:hAnsi="Times New Roman" w:eastAsia="Times New Roman" w:cs="Times New Roman"/>
          <w:b w:val="0"/>
          <w:sz w:val="24"/>
        </w:rPr>
        <w:t>The claims as originally filed read as follows: [Text of the claims as originally filed].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Action dated [date], the examiner rejected claims [claim numbers] through [claim number] as anticipated or obvious over [prior art reference], stating as follows: [quote examiner's reasoning].</w:t>
      </w:r>
    </w:p>
    <w:p>
      <w:pPr>
        <w:keepNext w:val="0"/>
        <w:spacing w:before="120" w:after="0" w:line="260" w:lineRule="exact"/>
        <w:ind w:left="1440" w:right="0" w:firstLine="240"/>
        <w:jc w:val="left"/>
      </w:pPr>
      <w:r>
        <w:rPr>
          <w:rFonts w:ascii="Times New Roman" w:hAnsi="Times New Roman" w:eastAsia="Times New Roman" w:cs="Times New Roman"/>
          <w:b w:val="0"/>
          <w:sz w:val="24"/>
        </w:rPr>
        <w:t>The applicant responded on [date of response], arguing that [arguments] and amending the claims as follows: [Text of amended claims].</w:t>
      </w:r>
    </w:p>
    <w:p>
      <w:pPr>
        <w:keepNext w:val="0"/>
        <w:spacing w:before="120" w:after="0" w:line="260" w:lineRule="exact"/>
        <w:ind w:left="1440" w:right="0" w:firstLine="240"/>
        <w:jc w:val="left"/>
      </w:pPr>
      <w:r>
        <w:rPr>
          <w:rFonts w:ascii="Times New Roman" w:hAnsi="Times New Roman" w:eastAsia="Times New Roman" w:cs="Times New Roman"/>
          <w:b w:val="0"/>
          <w:sz w:val="24"/>
        </w:rPr>
        <w:t>On [date], the examiner allowed claims [allowed claim numbers], explaining that the claims were allowed because [examiner's explanation].</w:t>
      </w:r>
    </w:p>
    <w:p>
      <w:pPr>
        <w:keepNext w:val="0"/>
        <w:spacing w:before="120" w:after="0" w:line="260" w:lineRule="exact"/>
        <w:ind w:left="1440" w:right="0" w:firstLine="240"/>
        <w:jc w:val="left"/>
      </w:pPr>
      <w:r>
        <w:rPr>
          <w:rFonts w:ascii="Times New Roman" w:hAnsi="Times New Roman" w:eastAsia="Times New Roman" w:cs="Times New Roman"/>
          <w:b w:val="0"/>
          <w:sz w:val="24"/>
        </w:rPr>
        <w:t>For additional discussion of the prosecution history, see the [surname of expert] Decl., paragraphs [paragraph numbers].</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ADMITTED PRIOR ART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applicant made the following admissions as to the content of the prior art: [Describe]. In particular, the patent specification ([column and line numbers]) explains the state of the art as follows: [Describe].</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ASSERTED CLAIMS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asserted claims are claims numbers [claim numbers of asserted claims], which read as follows: [recite the asserted claims].</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PRIOR ART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As explained in further detail below and in the accompanying [surname of expert] Decl. paragraphs [paragraph numbers], the asserted claims are anticipated by [primary prior art reference]. [Second prior art reference] demonstrates that [reason for referring to the second prior art reference, e.g., to show that the disclosure of the primary reference is enabling].</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of Primary Prior Art Reference]</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[Primary prior art reference], dated [date], is directed to [the subject matter of the reference].  It discloses the following: [disclosures that include claim limitations of the asserted claims].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of Second Prior Art Reference]</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[Second Prior Art Reference], dated [date], is directed to [the subject matter of the reference]. [Second prior art reference] discloses that, before the effective filing date of the patent in suit, it was well-known in the art that [describe relevant disclosure].</w:t>
      </w:r>
    </w:p>
    <w:p>
      <w:pPr>
        <w:keepNext w:val="0"/>
        <w:spacing w:before="120" w:after="0" w:line="260" w:lineRule="exact"/>
        <w:ind w:left="720" w:right="0" w:firstLine="0"/>
        <w:jc w:val="left"/>
      </w:pP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SUMMARY JUDGMENT MOTION STANDARD UNDER RULE 56</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Summary judgment is appropriate if "there is no genuine dispute as to any material fact, and the movant is entitled to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Fed. R. Civ. P. 56(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successfully oppose summary judgment, the non-movant must present admissible evidence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issue that is sufficient to require the case to go to the trier of fact. Anderson v. Liberty Lobby, Inc., 477 U.S. 242, 249 (1986). Summary judgment of anticipation is appropriate when the record reveals no genuine dispute of material fact. Leggett &amp; Platt, Inc. v. VUTEk, Inc., 537 F.3d 1349, 1352 (Fed. Cir. 2008)</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STANDARD FOR ANTICIPATION UNDER 35 U.S.C § 102</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claim is invalid for anticipation under 35 U.S.C. § 102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prior art  reference teaches every element of the claim, either expressly or inherently. In re Affinity Labs  of Tex., LLC, 856 F.3d 883, 894 (Fed. Cir. 2017). Anticipation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of fact.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prior art reference must disclose every element of the claimed invention arranged or combined in the same way as the patent claim. In re Gleave, 560 F.3d 1331, 1334 (Fed. Cir. 2009).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can anticipate even if it does not expressly spell out all the claim limitations arranged or combined as in the claim,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the art, reading the reference, would at once envisage the claimed arrangement or combination.  Kennametal, Inc. v. Ingersoll Cutting Tool Co., 780 F.3d 1376, 1381 (Fed. Cir. 2015).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prior art reference must enable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the art to practice at least one embodiment of the claimed invention without undue experimentation. ClearValue, Inc. v. Pearl River Polymers, Inc., 668 F.3d 1340, 1344 (Fed. Cir. 2012). Printed publications and patents are presumed to be enabling. In re Antor Media Corp., 689 F.3d 1282, 1289 (Fed. Cir. 2012) (printed publications); Amgen Inc. v. Hoechst Marion Roussel, Inc., 314 F.3d 1313, 1355 (Fed. Cir. 2003) (patents).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ASSERTED CLAIMS ARE ANTICIPATED</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As explained in the [surname of expert] Decl., paragraphs [paragraph numbers], [primary prior art reference] discloses all the limitations of claim [claim number]. [Explain]. See the claim charts attached as Exhibit [exhibit number] to the [surname of expert] Decl.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[Primary prior art reference] is enabling. [Explain, if necessary, by referring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prior art reference or other extraneous evidence].</w:t>
      </w:r>
    </w:p>
    <w:p>
      <w:pPr>
        <w:keepNext w:val="0"/>
        <w:spacing w:before="120" w:after="0" w:line="260" w:lineRule="exact"/>
        <w:ind w:left="72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the above-stated reasons, this motion should be granted.</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1080" w:right="0" w:firstLine="0"/>
        <w:jc w:val="left"/>
      </w:pPr>
      <w:r>
        <w:rPr>
          <w:rFonts w:ascii="Times New Roman" w:hAnsi="Times New Roman" w:eastAsia="Times New Roman" w:cs="Times New Roman"/>
          <w:b w:val="0"/>
          <w:sz w:val="24"/>
        </w:rPr>
        <w:t>DATED this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1080" w:right="0" w:firstLine="0"/>
        <w:jc w:val="left"/>
      </w:pPr>
      <w:r>
        <w:rPr>
          <w:rFonts w:ascii="Times New Roman" w:hAnsi="Times New Roman" w:eastAsia="Times New Roman" w:cs="Times New Roman"/>
          <w:b w:val="0"/>
          <w:sz w:val="24"/>
        </w:rPr>
        <w:t>[Firm Name]</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[Defendant's Name]'s Memorandum In Support Of Its Motion To Dismiss Under Fed. R. Civ. P. 12(B)(6)was served on the following parties by [form of service]:</w:t>
      </w:r>
    </w:p>
    <w:p>
      <w:pPr>
        <w:keepNext w:val="0"/>
        <w:spacing w:before="200" w:after="0" w:line="260" w:lineRule="exact"/>
        <w:ind w:left="144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440" w:right="0" w:firstLine="0"/>
        <w:jc w:val="both"/>
      </w:pPr>
      <w:r>
        <w:rPr>
          <w:rFonts w:ascii="Times New Roman" w:hAnsi="Times New Roman" w:eastAsia="Times New Roman" w:cs="Times New Roman"/>
          <w:b w:val="0"/>
          <w:sz w:val="24"/>
        </w:rPr>
        <w:t>[Firm 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