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Summary Judgment Motion Brief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UNITED STATES DISTRICT COURT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____________________ </w:t>
      </w:r>
      <w:r>
        <w:rPr>
          <w:rFonts w:ascii="Times New Roman" w:hAnsi="Times New Roman" w:eastAsia="Times New Roman" w:cs="Times New Roman"/>
          <w:b/>
          <w:sz w:val="24"/>
        </w:rPr>
        <w:t>DISTRICT OF</w:t>
      </w:r>
      <w:r>
        <w:rPr>
          <w:rFonts w:ascii="Times New Roman" w:hAnsi="Times New Roman" w:eastAsia="Times New Roman" w:cs="Times New Roman"/>
          <w:b w:val="0"/>
          <w:sz w:val="24"/>
        </w:rPr>
        <w:t xml:space="preserve">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MEMORANDUM OF LAW IN SUPPORT OF [Party's name]'S MOTION FOR SUMMARY JUDGMENT OF INVALIDITY UNDER 35 U.S.C. § 103</w:t>
      </w:r>
    </w:p>
    <w:p>
      <w:pPr>
        <w:keepNext w:val="0"/>
        <w:spacing w:before="120" w:after="0" w:line="260" w:lineRule="exact"/>
        <w:ind w:left="720" w:right="0" w:firstLine="0"/>
        <w:jc w:val="left"/>
      </w:pPr>
      <w:r>
        <w:rPr>
          <w:rFonts w:ascii="Times New Roman" w:hAnsi="Times New Roman" w:eastAsia="Times New Roman" w:cs="Times New Roman"/>
          <w:b/>
          <w:sz w:val="24"/>
        </w:rPr>
        <w:t>TABLE OF CONTENTS</w:t>
      </w:r>
    </w:p>
    <w:p>
      <w:pPr>
        <w:keepNext w:val="0"/>
        <w:spacing w:before="200" w:after="0" w:line="260" w:lineRule="exact"/>
        <w:ind w:left="1080" w:right="0" w:firstLine="0"/>
        <w:jc w:val="both"/>
      </w:pPr>
      <w:r>
        <w:rPr>
          <w:rFonts w:ascii="Times New Roman" w:hAnsi="Times New Roman" w:eastAsia="Times New Roman" w:cs="Times New Roman"/>
          <w:b/>
          <w:sz w:val="24"/>
        </w:rPr>
        <w:t>INTRODUCTION</w:t>
      </w:r>
    </w:p>
    <w:p>
      <w:pPr>
        <w:keepNext w:val="0"/>
        <w:spacing w:before="200" w:after="0" w:line="260" w:lineRule="exact"/>
        <w:ind w:left="1080" w:right="0" w:firstLine="0"/>
        <w:jc w:val="both"/>
      </w:pPr>
      <w:r>
        <w:rPr>
          <w:rFonts w:ascii="Times New Roman" w:hAnsi="Times New Roman" w:eastAsia="Times New Roman" w:cs="Times New Roman"/>
          <w:b/>
          <w:sz w:val="24"/>
        </w:rPr>
        <w:t>BACKGROUND</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PATENT IN SUIT</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PROSECUTION HISTORY OF THE PATENT IN SUIT</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ADMITTED PRIOR ART</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ASSERTED CLAIMS</w:t>
      </w:r>
    </w:p>
    <w:p>
      <w:pPr>
        <w:keepNext w:val="0"/>
        <w:spacing w:before="120" w:after="0" w:line="260" w:lineRule="exact"/>
        <w:ind w:left="1440" w:right="0" w:firstLine="0"/>
        <w:jc w:val="left"/>
      </w:pPr>
      <w:r>
        <w:rPr>
          <w:rFonts w:ascii="Times New Roman" w:hAnsi="Times New Roman" w:eastAsia="Times New Roman" w:cs="Times New Roman"/>
          <w:b w:val="0"/>
          <w:sz w:val="24"/>
        </w:rPr>
        <w:t>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PRIOR ART</w:t>
      </w:r>
    </w:p>
    <w:p>
      <w:pPr>
        <w:keepNext w:val="0"/>
        <w:spacing w:before="120" w:after="0" w:line="260" w:lineRule="exact"/>
        <w:ind w:left="180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[Title of First Prior Art Reference]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[Title of Second Prior Art Reference]</w:t>
      </w:r>
    </w:p>
    <w:p>
      <w:pPr>
        <w:keepNext w:val="0"/>
        <w:spacing w:before="200" w:after="0" w:line="260" w:lineRule="exact"/>
        <w:ind w:left="1080" w:right="0" w:firstLine="0"/>
        <w:jc w:val="both"/>
      </w:pPr>
      <w:r>
        <w:rPr>
          <w:rFonts w:ascii="Times New Roman" w:hAnsi="Times New Roman" w:eastAsia="Times New Roman" w:cs="Times New Roman"/>
          <w:b/>
          <w:sz w:val="24"/>
        </w:rPr>
        <w:t>ARGUMENT</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SUMMARY JUDGMENT MOTION STANDARD UNDER RULE 56</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STANDARD FOR OBVIOUSNESS UNDER 35 U.S.C § 103</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ASSERTED CLAIM ARE OBVIOUS</w:t>
      </w:r>
    </w:p>
    <w:p>
      <w:pPr>
        <w:keepNext w:val="0"/>
        <w:spacing w:before="200" w:after="0" w:line="260" w:lineRule="exact"/>
        <w:ind w:left="1080" w:right="0" w:firstLine="0"/>
        <w:jc w:val="both"/>
      </w:pPr>
      <w:r>
        <w:rPr>
          <w:rFonts w:ascii="Times New Roman" w:hAnsi="Times New Roman" w:eastAsia="Times New Roman" w:cs="Times New Roman"/>
          <w:b/>
          <w:sz w:val="24"/>
        </w:rPr>
        <w:t>CONCLUSION</w:t>
      </w:r>
    </w:p>
    <w:p>
      <w:pPr>
        <w:keepNext w:val="0"/>
        <w:spacing w:before="120" w:after="0" w:line="260" w:lineRule="exact"/>
        <w:ind w:left="360" w:right="0" w:firstLine="0"/>
        <w:jc w:val="left"/>
      </w:pPr>
      <w:r>
        <w:rPr>
          <w:rFonts w:ascii="Times New Roman" w:hAnsi="Times New Roman" w:eastAsia="Times New Roman" w:cs="Times New Roman"/>
          <w:b/>
          <w:sz w:val="24"/>
        </w:rPr>
        <w:t>TABLE OF AUTHORITIES</w:t>
      </w:r>
    </w:p>
    <w:p>
      <w:pPr>
        <w:keepNext w:val="0"/>
        <w:spacing w:before="200" w:after="0" w:line="260" w:lineRule="exact"/>
        <w:ind w:left="720" w:right="0" w:firstLine="0"/>
        <w:jc w:val="both"/>
      </w:pPr>
      <w:r>
        <w:rPr>
          <w:rFonts w:ascii="Times New Roman" w:hAnsi="Times New Roman" w:eastAsia="Times New Roman" w:cs="Times New Roman"/>
          <w:b/>
          <w:sz w:val="24"/>
        </w:rPr>
        <w:t>Cases</w:t>
      </w:r>
    </w:p>
    <w:p>
      <w:pPr>
        <w:keepNext w:val="0"/>
        <w:spacing w:before="200" w:after="0" w:line="260" w:lineRule="exact"/>
        <w:ind w:left="720" w:right="0" w:firstLine="0"/>
        <w:jc w:val="both"/>
      </w:pPr>
      <w:r>
        <w:rPr>
          <w:rFonts w:ascii="Times New Roman" w:hAnsi="Times New Roman" w:eastAsia="Times New Roman" w:cs="Times New Roman"/>
          <w:b w:val="0"/>
          <w:sz w:val="24"/>
        </w:rPr>
        <w:t>[case citations referenced in the brief in alphabetical order along with the page numbers where the citations appear]</w:t>
      </w:r>
    </w:p>
    <w:p>
      <w:pPr>
        <w:keepNext w:val="0"/>
        <w:spacing w:before="200" w:after="0" w:line="260" w:lineRule="exact"/>
        <w:ind w:left="720" w:right="0" w:firstLine="0"/>
        <w:jc w:val="both"/>
      </w:pPr>
      <w:r>
        <w:rPr>
          <w:rFonts w:ascii="Times New Roman" w:hAnsi="Times New Roman" w:eastAsia="Times New Roman" w:cs="Times New Roman"/>
          <w:b/>
          <w:sz w:val="24"/>
        </w:rPr>
        <w:t>Statutes</w:t>
      </w:r>
    </w:p>
    <w:p>
      <w:pPr>
        <w:keepNext w:val="0"/>
        <w:spacing w:before="200" w:after="0" w:line="260" w:lineRule="exact"/>
        <w:ind w:left="720" w:right="0" w:firstLine="0"/>
        <w:jc w:val="both"/>
      </w:pPr>
      <w:r>
        <w:rPr>
          <w:rFonts w:ascii="Times New Roman" w:hAnsi="Times New Roman" w:eastAsia="Times New Roman" w:cs="Times New Roman"/>
          <w:b w:val="0"/>
          <w:sz w:val="24"/>
        </w:rPr>
        <w:t>[statutory citations referenced in the brief along with the page numbers where the citations appear]</w:t>
      </w:r>
    </w:p>
    <w:p>
      <w:pPr>
        <w:keepNext w:val="0"/>
        <w:spacing w:before="200" w:after="0" w:line="260" w:lineRule="exact"/>
        <w:ind w:left="720" w:right="0" w:firstLine="0"/>
        <w:jc w:val="both"/>
      </w:pPr>
      <w:r>
        <w:rPr>
          <w:rFonts w:ascii="Times New Roman" w:hAnsi="Times New Roman" w:eastAsia="Times New Roman" w:cs="Times New Roman"/>
          <w:b/>
          <w:sz w:val="24"/>
        </w:rPr>
        <w:t>Other authorities</w:t>
      </w:r>
    </w:p>
    <w:p>
      <w:pPr>
        <w:keepNext w:val="0"/>
        <w:spacing w:before="200" w:after="0" w:line="260" w:lineRule="exact"/>
        <w:ind w:left="720" w:right="0" w:firstLine="0"/>
        <w:jc w:val="both"/>
      </w:pPr>
      <w:r>
        <w:rPr>
          <w:rFonts w:ascii="Times New Roman" w:hAnsi="Times New Roman" w:eastAsia="Times New Roman" w:cs="Times New Roman"/>
          <w:b w:val="0"/>
          <w:sz w:val="24"/>
        </w:rPr>
        <w:t>[other citations referenced in the brief along with the page numbers where the citations appear]</w:t>
      </w:r>
    </w:p>
    <w:p>
      <w:pPr>
        <w:keepNext w:val="0"/>
        <w:spacing w:before="120" w:after="0" w:line="260" w:lineRule="exact"/>
        <w:ind w:left="360" w:right="0" w:firstLine="0"/>
        <w:jc w:val="left"/>
      </w:pPr>
      <w:r>
        <w:rPr>
          <w:rFonts w:ascii="Times New Roman" w:hAnsi="Times New Roman" w:eastAsia="Times New Roman" w:cs="Times New Roman"/>
          <w:b/>
          <w:sz w:val="24"/>
        </w:rPr>
        <w:t>INTRODUCTION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memorandum is filed in support of Defendant [defendant's name] 's motion for summary judgment under Fed. R. Civ. P. 56 that certain claims of U.S. Patent No. [patent number] ("the patent in suit") are invalid as obvious under 35 U.S.C. § 103.</w:t>
      </w:r>
    </w:p>
    <w:p>
      <w:pPr>
        <w:keepNext w:val="0"/>
        <w:spacing w:before="200" w:after="0" w:line="260" w:lineRule="exact"/>
        <w:ind w:left="720" w:right="0" w:firstLine="0"/>
        <w:jc w:val="both"/>
      </w:pPr>
      <w:r>
        <w:rPr>
          <w:rFonts w:ascii="Times New Roman" w:hAnsi="Times New Roman" w:eastAsia="Times New Roman" w:cs="Times New Roman"/>
          <w:b w:val="0"/>
          <w:sz w:val="24"/>
        </w:rPr>
        <w:t>The patent in suit is directed to [brief description of the patented invention]. The claims of the patent in suit which [defendant's name] is accused of infringing are directed to subject matter that is obvious under 35 U. S. C. § 103. As discussed in detail in the accompanying expert declaration of [name of expert] ("the [surname of expert] Decl."), the asserted claims are invalid as obvious over [title of first prior art reference] alone or in combination with [title of second prior art reference] because [brief explanation].</w:t>
      </w:r>
    </w:p>
    <w:p>
      <w:pPr>
        <w:keepNext w:val="0"/>
        <w:spacing w:before="200" w:after="0" w:line="260" w:lineRule="exact"/>
        <w:ind w:left="720" w:right="0" w:firstLine="0"/>
        <w:jc w:val="both"/>
      </w:pPr>
      <w:r>
        <w:rPr>
          <w:rFonts w:ascii="Times New Roman" w:hAnsi="Times New Roman" w:eastAsia="Times New Roman" w:cs="Times New Roman"/>
          <w:b w:val="0"/>
          <w:sz w:val="24"/>
        </w:rPr>
        <w:t>In addition to the accompanying ("the [surname of expert] Decl."), this brief refers to the accompanying declaration of [name of attorney] ("the [surname of attorney] Decl.") and its attached exhibits.</w:t>
      </w:r>
    </w:p>
    <w:p>
      <w:pPr>
        <w:keepNext w:val="0"/>
        <w:spacing w:before="120" w:after="0" w:line="260" w:lineRule="exact"/>
        <w:ind w:left="360" w:right="0" w:firstLine="0"/>
        <w:jc w:val="left"/>
      </w:pPr>
      <w:r>
        <w:rPr>
          <w:rFonts w:ascii="Times New Roman" w:hAnsi="Times New Roman" w:eastAsia="Times New Roman" w:cs="Times New Roman"/>
          <w:b/>
          <w:sz w:val="24"/>
        </w:rPr>
        <w:t>BACKGROUND</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PARTIES</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Plaintiff [plaintiff's name]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manufacturer and supplier of [products/services]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place of business in [city and state]. Defendant [defendant's name]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manufacturer and supplier of [products/services]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place of business in [city and state].</w:t>
      </w:r>
    </w:p>
    <w:p>
      <w:pPr>
        <w:keepNext w:val="0"/>
        <w:spacing w:before="120" w:after="0" w:line="260" w:lineRule="exact"/>
        <w:ind w:left="1080" w:right="0" w:firstLine="240"/>
        <w:jc w:val="left"/>
      </w:pPr>
      <w:r>
        <w:rPr>
          <w:rFonts w:ascii="Times New Roman" w:hAnsi="Times New Roman" w:eastAsia="Times New Roman" w:cs="Times New Roman"/>
          <w:b w:val="0"/>
          <w:sz w:val="24"/>
        </w:rPr>
        <w:t>[Defendant's name] was founded in [year] and quickly became successful by designing and selling innovative [products/services] to customers such as [example of types of customers].</w:t>
      </w:r>
    </w:p>
    <w:p>
      <w:pPr>
        <w:keepNext w:val="0"/>
        <w:spacing w:before="120" w:after="0" w:line="260" w:lineRule="exact"/>
        <w:ind w:left="72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PATENT IN SUIT</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The patent in suit is annexed as Exhibit [exhibit number] to the [surname of attorney] Decl. The Abstract of the patent in suit summarizes the invention as follows: [quote the abstract]. The patent further describes the invention as follows: [quote or paraphrase the parts of the patent that provide information that is important to support your argument]. See, asserted patent Col. [patent column number]: lines [line number] – [line number].</w:t>
      </w:r>
    </w:p>
    <w:p>
      <w:pPr>
        <w:keepNext w:val="0"/>
        <w:spacing w:before="120" w:after="0" w:line="260" w:lineRule="exact"/>
        <w:ind w:left="1080" w:right="0" w:firstLine="240"/>
        <w:jc w:val="left"/>
      </w:pPr>
      <w:r>
        <w:rPr>
          <w:rFonts w:ascii="Times New Roman" w:hAnsi="Times New Roman" w:eastAsia="Times New Roman" w:cs="Times New Roman"/>
          <w:b w:val="0"/>
          <w:sz w:val="24"/>
        </w:rPr>
        <w:t>The patent also teaches as follows: [describe other key teachings of the patent that the court should consider when deciding the motion]. The patent further indicates that [other important statements in the patent specification]. For additional discussion of the patent in suit, see the [surname of expert] Decl., paragraphs [paragraph numbers].</w:t>
      </w:r>
    </w:p>
    <w:p>
      <w:pPr>
        <w:keepNext w:val="0"/>
        <w:spacing w:before="120" w:after="0" w:line="260" w:lineRule="exact"/>
        <w:ind w:left="72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PROSECUTION HISTORY OF THE PATENT IN SUIT</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Pertinent excerpts from the file history are annexed to the [surname of attorney] Decl. as Exhibit [exhibit number].</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The application for the patent in suit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continuation of U.S. Patent Application Serial No. [number] filed on [date],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continuation of U.S. Patent Application Serial No. [number] filed on [date], which claims the benefit of U.S. Provisional Patent Application Serial No. [number] filed on [date]. The effective filing date is [date].</w:t>
      </w:r>
    </w:p>
    <w:p>
      <w:pPr>
        <w:keepNext w:val="0"/>
        <w:spacing w:before="120" w:after="0" w:line="260" w:lineRule="exact"/>
        <w:ind w:left="1080" w:right="0" w:firstLine="240"/>
        <w:jc w:val="left"/>
      </w:pPr>
      <w:r>
        <w:rPr>
          <w:rFonts w:ascii="Times New Roman" w:hAnsi="Times New Roman" w:eastAsia="Times New Roman" w:cs="Times New Roman"/>
          <w:b w:val="0"/>
          <w:sz w:val="24"/>
        </w:rPr>
        <w:t>The claims as originally filed read as follows: [Text of the claims as originally filed].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 Action dated [date], the examiner rejected claims [claim numbers] through [claim number] as anticipated or obvious over [prior art reference], stating as follows: [quote examiner's reasoning].</w:t>
      </w:r>
    </w:p>
    <w:p>
      <w:pPr>
        <w:keepNext w:val="0"/>
        <w:spacing w:before="120" w:after="0" w:line="260" w:lineRule="exact"/>
        <w:ind w:left="1080" w:right="0" w:firstLine="240"/>
        <w:jc w:val="left"/>
      </w:pPr>
      <w:r>
        <w:rPr>
          <w:rFonts w:ascii="Times New Roman" w:hAnsi="Times New Roman" w:eastAsia="Times New Roman" w:cs="Times New Roman"/>
          <w:b w:val="0"/>
          <w:sz w:val="24"/>
        </w:rPr>
        <w:t>The applicant responded on [date of response], arguing that [arguments] and amending the claims as follows: [Text of amended claims].</w:t>
      </w:r>
    </w:p>
    <w:p>
      <w:pPr>
        <w:keepNext w:val="0"/>
        <w:spacing w:before="120" w:after="0" w:line="260" w:lineRule="exact"/>
        <w:ind w:left="1080" w:right="0" w:firstLine="240"/>
        <w:jc w:val="left"/>
      </w:pPr>
      <w:r>
        <w:rPr>
          <w:rFonts w:ascii="Times New Roman" w:hAnsi="Times New Roman" w:eastAsia="Times New Roman" w:cs="Times New Roman"/>
          <w:b w:val="0"/>
          <w:sz w:val="24"/>
        </w:rPr>
        <w:t>At no time during the prosecution of the application that resulted in the patent in suit did the applicant dispute the examiner's findings that the prior disclosed all the elements of the original claims, except for the following: [any elements that the applicant contended were missing from the prior art cited by the examiner]. On [date], the examiner allowed claims [allowed claim numbers], explaining that the claims were allowed because [examiner's explanation].</w:t>
      </w:r>
    </w:p>
    <w:p>
      <w:pPr>
        <w:keepNext w:val="0"/>
        <w:spacing w:before="120" w:after="0" w:line="260" w:lineRule="exact"/>
        <w:ind w:left="1080" w:right="0" w:firstLine="240"/>
        <w:jc w:val="left"/>
      </w:pPr>
      <w:r>
        <w:rPr>
          <w:rFonts w:ascii="Times New Roman" w:hAnsi="Times New Roman" w:eastAsia="Times New Roman" w:cs="Times New Roman"/>
          <w:b w:val="0"/>
          <w:sz w:val="24"/>
        </w:rPr>
        <w:t>For additional discussion of the prosecution history, see the [surname of expert] Decl., paragraphs [paragraph numbers].</w:t>
      </w:r>
    </w:p>
    <w:p>
      <w:pPr>
        <w:keepNext w:val="0"/>
        <w:spacing w:before="120" w:after="0" w:line="260" w:lineRule="exact"/>
        <w:ind w:left="72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ADMITTED PRIOR ART</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The applicant made the following admissions as to the content of the prior art: [Describe]. In particular, the patent specification ([column and line numbers]) explains the state of the art as follows: [Describe].</w:t>
      </w:r>
    </w:p>
    <w:p>
      <w:pPr>
        <w:keepNext w:val="0"/>
        <w:spacing w:before="120" w:after="0" w:line="260" w:lineRule="exact"/>
        <w:ind w:left="72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ASSERTED CLAIMS</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The asserted claims are claims numbers [claim numbers of asserted claims], which read as follows: [recite the asserted claims].</w:t>
      </w:r>
    </w:p>
    <w:p>
      <w:pPr>
        <w:keepNext w:val="0"/>
        <w:spacing w:before="120" w:after="0" w:line="260" w:lineRule="exact"/>
        <w:ind w:left="720" w:right="0" w:firstLine="0"/>
        <w:jc w:val="left"/>
      </w:pP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PRIOR ART</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As explained in [surname of expert] Decl., paragraphs [paragraph numbers], the problem addressed by the claimed invention was well known in the art as of the effective filing date. [Provide support (e.g., cite supporting statements in the prosecution history)].</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[Title of First Prior Art Reference]</w:t>
      </w:r>
    </w:p>
    <w:p>
      <w:pPr>
        <w:keepNext w:val="0"/>
        <w:spacing w:before="120" w:after="0" w:line="260" w:lineRule="exact"/>
        <w:ind w:left="1800" w:right="0" w:firstLine="240"/>
        <w:jc w:val="left"/>
      </w:pPr>
      <w:r>
        <w:rPr>
          <w:rFonts w:ascii="Times New Roman" w:hAnsi="Times New Roman" w:eastAsia="Times New Roman" w:cs="Times New Roman"/>
          <w:b w:val="0"/>
          <w:sz w:val="24"/>
        </w:rPr>
        <w:t>[First prior art reference], dated [date], is directed to [the subject matter of the reference]. It discloses the following: [disclosures that include claim limitations of the asserted claims]. [First prior art reference] further teaches that [describe relevant teachings].</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[Title of Second Prior Art Reference]</w:t>
      </w:r>
    </w:p>
    <w:p>
      <w:pPr>
        <w:keepNext w:val="0"/>
        <w:spacing w:before="120" w:after="0" w:line="260" w:lineRule="exact"/>
        <w:ind w:left="1800" w:right="0" w:firstLine="240"/>
        <w:jc w:val="left"/>
      </w:pPr>
      <w:r>
        <w:rPr>
          <w:rFonts w:ascii="Times New Roman" w:hAnsi="Times New Roman" w:eastAsia="Times New Roman" w:cs="Times New Roman"/>
          <w:b w:val="0"/>
          <w:sz w:val="24"/>
        </w:rPr>
        <w:t>[Second Prior Art Reference], dated [date], is directed to [the subject matter of the reference]. It discloses the following: [disclosures that include claim limitations of the asserted claims]. [Second prior art reference] further teaches that [describe relevant teachings].</w:t>
      </w:r>
    </w:p>
    <w:p>
      <w:pPr>
        <w:keepNext w:val="0"/>
        <w:spacing w:before="120" w:after="0" w:line="260" w:lineRule="exact"/>
        <w:ind w:left="360" w:right="0" w:firstLine="0"/>
        <w:jc w:val="left"/>
      </w:pPr>
      <w:r>
        <w:rPr>
          <w:rFonts w:ascii="Times New Roman" w:hAnsi="Times New Roman" w:eastAsia="Times New Roman" w:cs="Times New Roman"/>
          <w:b/>
          <w:sz w:val="24"/>
        </w:rPr>
        <w:t>ARGUMENT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SUMMARY JUDGMENT MOTION STANDARD UNDER RULE 56</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Summary judgment is appropriate if "there is no genuine dispute as to any material fact and the movant is entitled to judgment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law." Fed. R. Civ. P. 56(</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successfully oppose summary judgment, the non-movant must present admissible evidence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issue that is sufficient to require the case to go to the trier of fact. Anderson v. Liberty Lobby, Inc., 477 U.S. 242, 249 (1986).</w:t>
      </w:r>
    </w:p>
    <w:p>
      <w:pPr>
        <w:keepNext w:val="0"/>
        <w:spacing w:before="120" w:after="0" w:line="260" w:lineRule="exact"/>
        <w:ind w:left="1080" w:right="0" w:firstLine="240"/>
        <w:jc w:val="left"/>
      </w:pPr>
      <w:r>
        <w:rPr>
          <w:rFonts w:ascii="Times New Roman" w:hAnsi="Times New Roman" w:eastAsia="Times New Roman" w:cs="Times New Roman"/>
          <w:b w:val="0"/>
          <w:sz w:val="24"/>
        </w:rPr>
        <w:t>Summary judgment of obviousness is appropriate when "the content of the prior art, the scope of the patent claim, and the level of ordinary skill in the art are not in material dispute, and the obviousness of the claim is apparent in light of these factors." KSR Int' l Co. v. Teleflex Inc., 550 U.S. 398, 427 (2007).</w:t>
      </w:r>
    </w:p>
    <w:p>
      <w:pPr>
        <w:keepNext w:val="0"/>
        <w:spacing w:before="120" w:after="0" w:line="260" w:lineRule="exact"/>
        <w:ind w:left="72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STANDARD FOR OBVIOUSNESS UNDER 35 U.S.C. § 103</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Under 35 U.S.C § 103,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patent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claimed invention may not be obtained, notwithstanding that the claimed invention is not identically disclosed as set forth in section 102, if the differences between the claimed invention and the prior art are such that the claimed invention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would have been obvious before the effective filing date of the claimed invention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having ordinary skill in the art to which the claimed invention pertains."</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As the Supreme Court explained in Graham v. John Deere Co. of Kansas City, 383 U.S. 1, 17–18 (1966), obviousness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question of law based on the following underlying factual determinations (the so-called </w:t>
      </w:r>
      <w:r>
        <w:rPr>
          <w:rFonts w:ascii="Times New Roman" w:hAnsi="Times New Roman" w:eastAsia="Times New Roman" w:cs="Times New Roman"/>
          <w:b w:val="0"/>
          <w:sz w:val="24"/>
        </w:rPr>
        <w:t>Graham</w:t>
      </w:r>
      <w:r>
        <w:rPr>
          <w:rFonts w:ascii="Times New Roman" w:hAnsi="Times New Roman" w:eastAsia="Times New Roman" w:cs="Times New Roman"/>
          <w:b w:val="0"/>
          <w:sz w:val="24"/>
        </w:rPr>
        <w:t xml:space="preserve"> factors): (1) The scope and content of the prior art; (2) The differences between the claimed invention and the prior art; (3)The level of ordinary skill in the art at the relevant time; (4) Any objective evidence of non-obviousness. The first three </w:t>
      </w:r>
      <w:r>
        <w:rPr>
          <w:rFonts w:ascii="Times New Roman" w:hAnsi="Times New Roman" w:eastAsia="Times New Roman" w:cs="Times New Roman"/>
          <w:b w:val="0"/>
          <w:sz w:val="24"/>
        </w:rPr>
        <w:t>Graham</w:t>
      </w:r>
      <w:r>
        <w:rPr>
          <w:rFonts w:ascii="Times New Roman" w:hAnsi="Times New Roman" w:eastAsia="Times New Roman" w:cs="Times New Roman"/>
          <w:b w:val="0"/>
          <w:sz w:val="24"/>
        </w:rPr>
        <w:t xml:space="preserve"> factors are the elements necessary to show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prima facie case of obviousness. Transocean Offshore Deepwater Drilling, Inc. v. Maersk Drilling United States, Inc., 699 F.3d 1340, 1348–49 (Fed. Cir. 2012). The last Graham factor, objective evidence of non-obviousness, may be used to disprove or rebut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prima facie case based on the first three factors.</w:t>
      </w:r>
    </w:p>
    <w:p>
      <w:pPr>
        <w:keepNext w:val="0"/>
        <w:spacing w:before="120" w:after="0" w:line="260" w:lineRule="exact"/>
        <w:ind w:left="72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ASSERTED CLAIMS ARE OBVIOUS</w:t>
      </w:r>
      <w:r>
        <w:rPr>
          <w:rFonts w:ascii="Times New Roman" w:hAnsi="Times New Roman" w:eastAsia="Times New Roman" w:cs="Times New Roman"/>
          <w:b w:val="0"/>
          <w:sz w:val="24"/>
        </w:rPr>
        <w:t xml:space="preserve"> </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The subject matter of claims [claim numbers] would have been obvious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ordinary skill in the art as of [the effective filing date] in view of [title of first prior art reference] alone, or in combination with [title of second prior art reference]. See the claim charts attached as Exhibit [exhibit number] to the [surname of expert] Decl.</w:t>
      </w:r>
    </w:p>
    <w:p>
      <w:pPr>
        <w:keepNext w:val="0"/>
        <w:spacing w:before="120" w:after="0" w:line="260" w:lineRule="exact"/>
        <w:ind w:left="1080" w:right="0" w:firstLine="240"/>
        <w:jc w:val="left"/>
      </w:pPr>
      <w:r>
        <w:rPr>
          <w:rFonts w:ascii="Times New Roman" w:hAnsi="Times New Roman" w:eastAsia="Times New Roman" w:cs="Times New Roman"/>
          <w:b w:val="0"/>
          <w:sz w:val="24"/>
        </w:rPr>
        <w:t>As explained in the [surname of expert] Decl., paragraphs [paragraph numbers], [first prior art reference] discloses all the limitations of claim [claim number] except for the following limitation: [missing limitation]. However, [first prior art reference] suggests [missing claim limitation] by teaching that [teaching that suggests missing claim limitation].</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Also, as explained in the [surname of expert] Decl., paragraphs [paragraph numbers], it would have been well within the knowledge, skill level, and common sense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ordinary skill in the art at the time to add [missing claim limitation] to the teachings of [first prior art reference],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expectation of success, for the following reasons: [explain].</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The skill and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ordinary skill in the art alone would have presented sufficient motivation or reason to combine the teachings of [first prior art reference] with [missing claim limitation]. [Explain]. See [surname of expert] Decl., paragraphs [paragraph numbers].</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Moreover,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ordinary skill in the art would have been motivated to combine the teachings of [first prior art reference] with [missing claim limitation] because there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number of well-known options for performing the function of [function performed by missing claim limitation] at the relevant time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ordinary skill in the art would have chosen [missing claim limitation] as the best option for performing the function. [Explain]. See [surname of expert] Decl., paragraphs [paragraph numbers].</w:t>
      </w:r>
    </w:p>
    <w:p>
      <w:pPr>
        <w:keepNext w:val="0"/>
        <w:spacing w:before="120" w:after="0" w:line="260" w:lineRule="exact"/>
        <w:ind w:left="1080" w:right="0" w:firstLine="240"/>
        <w:jc w:val="left"/>
      </w:pPr>
      <w:r>
        <w:rPr>
          <w:rFonts w:ascii="Times New Roman" w:hAnsi="Times New Roman" w:eastAsia="Times New Roman" w:cs="Times New Roman"/>
          <w:b w:val="0"/>
          <w:sz w:val="24"/>
        </w:rPr>
        <w:t>In addition, [second prior art reference] teaches the claim limitations that are not explicitly disclosed in [first prior art reference]. [Second prior art reference] teaches as follows: [quote or describe relevant teachings].</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The skill and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ordinary skill in the art alone would have presented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sufficient motivation or reason to combine the teachings of [first prior art reference] with [second prior art reference],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expectation of success. [Explain]. See [surname of expert] Decl., paragraphs [paragraph numbers].</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In any case, [second prior art reference] suggests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combination by teaching that [explain teaching that suggests the combination]. See [surname of expert] Decl., paragraphs [paragraph numbers].</w:t>
      </w:r>
    </w:p>
    <w:p>
      <w:pPr>
        <w:keepNext w:val="0"/>
        <w:spacing w:before="120" w:after="0" w:line="260" w:lineRule="exact"/>
        <w:ind w:left="360" w:right="0" w:firstLine="0"/>
        <w:jc w:val="left"/>
      </w:pPr>
      <w:r>
        <w:rPr>
          <w:rFonts w:ascii="Times New Roman" w:hAnsi="Times New Roman" w:eastAsia="Times New Roman" w:cs="Times New Roman"/>
          <w:b/>
          <w:sz w:val="24"/>
        </w:rPr>
        <w:t>CONCLUSION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For the above-stated reasons, this motion should be granted.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Respectfully submitted,</w:t>
      </w:r>
    </w:p>
    <w:p>
      <w:pPr>
        <w:keepNext w:val="0"/>
        <w:spacing w:before="120" w:after="0" w:line="260" w:lineRule="exact"/>
        <w:ind w:left="360" w:right="0" w:firstLine="0"/>
        <w:jc w:val="left"/>
      </w:pPr>
      <w:r>
        <w:rPr>
          <w:rFonts w:ascii="Times New Roman" w:hAnsi="Times New Roman" w:eastAsia="Times New Roman" w:cs="Times New Roman"/>
          <w:b w:val="0"/>
          <w:sz w:val="24"/>
        </w:rPr>
        <w:t>DATED this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[Counsel’s Name] (Bar No. [number])</w:t>
      </w:r>
    </w:p>
    <w:p>
      <w:pPr>
        <w:keepNext w:val="0"/>
        <w:spacing w:before="120" w:after="0" w:line="260" w:lineRule="exact"/>
        <w:ind w:left="360" w:right="0" w:firstLine="0"/>
        <w:jc w:val="left"/>
      </w:pPr>
      <w:r>
        <w:rPr>
          <w:rFonts w:ascii="Times New Roman" w:hAnsi="Times New Roman" w:eastAsia="Times New Roman" w:cs="Times New Roman"/>
          <w:b w:val="0"/>
          <w:sz w:val="24"/>
        </w:rPr>
        <w:t>[Firm Name]</w:t>
      </w:r>
    </w:p>
    <w:p>
      <w:pPr>
        <w:keepNext w:val="0"/>
        <w:spacing w:before="120" w:after="0" w:line="260" w:lineRule="exact"/>
        <w:ind w:left="360" w:right="0" w:firstLine="0"/>
        <w:jc w:val="left"/>
      </w:pPr>
      <w:r>
        <w:rPr>
          <w:rFonts w:ascii="Times New Roman" w:hAnsi="Times New Roman" w:eastAsia="Times New Roman" w:cs="Times New Roman"/>
          <w:b w:val="0"/>
          <w:sz w:val="24"/>
        </w:rPr>
        <w:t>[Address]</w:t>
      </w:r>
    </w:p>
    <w:p>
      <w:pPr>
        <w:keepNext w:val="0"/>
        <w:spacing w:before="120" w:after="0" w:line="260" w:lineRule="exact"/>
        <w:ind w:left="360" w:right="0" w:firstLine="0"/>
        <w:jc w:val="left"/>
      </w:pPr>
      <w:r>
        <w:rPr>
          <w:rFonts w:ascii="Times New Roman" w:hAnsi="Times New Roman" w:eastAsia="Times New Roman" w:cs="Times New Roman"/>
          <w:b w:val="0"/>
          <w:sz w:val="24"/>
        </w:rPr>
        <w:t>Telephone: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Facsimile: [Number]</w:t>
      </w:r>
    </w:p>
    <w:p>
      <w:pPr>
        <w:keepNext w:val="0"/>
        <w:spacing w:before="120" w:after="0" w:line="260" w:lineRule="exact"/>
        <w:ind w:left="360" w:right="0" w:firstLine="0"/>
        <w:jc w:val="left"/>
      </w:pPr>
      <w:r>
        <w:rPr>
          <w:rFonts w:ascii="Times New Roman" w:hAnsi="Times New Roman" w:eastAsia="Times New Roman" w:cs="Times New Roman"/>
          <w:b/>
          <w:sz w:val="24"/>
        </w:rPr>
        <w:t>CERTIFICATE OF SERVICE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certify that on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foregoing Defendant [Defendant's Name] 's Memorandum In Support Of Its Motion To Dismiss Under Fed. R. Civ. P. 12(B)(6)was served on the following parties by [form of service]:</w:t>
      </w:r>
    </w:p>
    <w:p>
      <w:pPr>
        <w:keepNext w:val="0"/>
        <w:spacing w:before="200" w:after="0" w:line="260" w:lineRule="exact"/>
        <w:ind w:left="720" w:right="0" w:firstLine="0"/>
        <w:jc w:val="both"/>
      </w:pPr>
      <w:r>
        <w:rPr>
          <w:rFonts w:ascii="Times New Roman" w:hAnsi="Times New Roman" w:eastAsia="Times New Roman" w:cs="Times New Roman"/>
          <w:b w:val="0"/>
          <w:sz w:val="24"/>
        </w:rPr>
        <w:t>[Counsel's Name]</w:t>
      </w:r>
    </w:p>
    <w:p>
      <w:pPr>
        <w:keepNext w:val="0"/>
        <w:spacing w:before="200" w:after="0" w:line="260" w:lineRule="exact"/>
        <w:ind w:left="720" w:right="0" w:firstLine="0"/>
        <w:jc w:val="both"/>
      </w:pPr>
      <w:r>
        <w:rPr>
          <w:rFonts w:ascii="Times New Roman" w:hAnsi="Times New Roman" w:eastAsia="Times New Roman" w:cs="Times New Roman"/>
          <w:b w:val="0"/>
          <w:sz w:val="24"/>
        </w:rPr>
        <w:t>[Firm 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Server]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