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Supermajority Vote Requirement for Anti-takeover Clause Amendment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Supermajority Vote Required for Amendment to By-Laws and Certificate of Incorporation.</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furtherance and not in limitation of the powers conferred by law, the Board of Directors is expressly authorized and empowered to adopt, amend and repeal the Bylaws at any regular or special meeting of the Board of Directors or by written consent, subject to the power of the stockholders of the Corporation to adopt, amend or repeal any Bylaws. The stockholders shall have the power to make, amend or repeal the Bylaws, [provided, however, that from and after the date that [Parent Entity] ceases to be the beneficial owner of shares representing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entitled to be cast by the holders of the 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Stock and the holders of Class B Common Stock, voting together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class,] provided, however, Section [  ] (Notice of Stockholder Business and Nominations), Section [  ] (Number, Tenure, Qualifications and Election of Directors) and Section [  ] (Removal) [OTHER ANTI-TAKEOVER PROVISIONS, IF ANY] of the Bylaws shall not be amended, altered or repealed, other than by the affirmative vote of eighty percent (80%) of the votes entitled to be cast thereon. Notwithstanding the foregoing, if the Board of Directors recommends that stockholders approve such amendment or repeal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stockholders, such amendment or repeal shall only require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entitled to be cast on such amendment or repeal.</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 other provision of this Certificate of Incorporation or the Bylaws (and notwithstanding the fact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lesser percentage or separate class vote may be specified by law, this Certificate of Incorporation or the Bylaws), the affirmative vote of the holders of at least eighty percent (80%) of the votes entitled to be cast thereon shall be required to adopt, amend, alter or repeal any provision part of Article [  ] (Corporate Opportunities), [Article [  ] (Consent of Holders of Class B Common Stock)], Article [  ] (Board of Directors), this Article [  ] (Amendment of Bylaws and Certificate of Incorporation) and Article [  ] (Limitations on Liability and Indemnification) of this Certificate of Incorporation [OTHER ARTICLES CONTAINING ANTI-TAKEOVER PROVISIONS, IF 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inconsistent with the purpose and intent of such Articles.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