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Target Company Board or Committee Resolutions: Section 16(b) Exemption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[name of target],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(the "Company"),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[name of the merger agreement], by and among the Company, [name of acquiror],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(“Parent"), and [name of merger subsidiary],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(the "Merger Sub"), dated as of [●] (the "Merger Agreement");</w:t>
      </w:r>
    </w:p>
    <w:p>
      <w:pPr>
        <w:keepNext w:val="0"/>
        <w:spacing w:before="200" w:after="0" w:line="260" w:lineRule="exact"/>
        <w:ind w:left="360" w:right="0" w:firstLine="0"/>
        <w:jc w:val="both"/>
      </w:pPr>
      <w:r>
        <w:rPr>
          <w:rFonts w:ascii="Times New Roman" w:hAnsi="Times New Roman" w:eastAsia="Times New Roman" w:cs="Times New Roman"/>
          <w:b w:val="0"/>
          <w:sz w:val="24"/>
        </w:rPr>
        <w:t>WHEREAS, unless otherwise defined herein, capitalized terms used herein shall have the meanings ascribed to them in the Merger Agreement;</w:t>
      </w:r>
    </w:p>
    <w:p>
      <w:pPr>
        <w:keepNext w:val="0"/>
        <w:spacing w:before="200" w:after="0" w:line="260" w:lineRule="exact"/>
        <w:ind w:left="360" w:right="0" w:firstLine="0"/>
        <w:jc w:val="both"/>
      </w:pPr>
      <w:r>
        <w:rPr>
          <w:rFonts w:ascii="Times New Roman" w:hAnsi="Times New Roman" w:eastAsia="Times New Roman" w:cs="Times New Roman"/>
          <w:b w:val="0"/>
          <w:sz w:val="24"/>
        </w:rPr>
        <w:t>WHEREAS, on the terms and subject to the conditions set forth in the Merger Agreement, at the Effective Time, each outstanding share of common stock of the Company will be converted into the right to receive [describe, or insert the defined term for, the merger consideration];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Board of Directors of the Company (the "Board") has determined that it is in the best interests of the Company and its stockholders to exempt from Section 16(b) of the Securities Exchange Act, pursuant to Exchange Act Rule 16b-3, to the fullest extent possible, the sale or disposition, pursuant to or in connection with the Merger as provided in the Merger Agreement, of each and every equity security of the Company (with the term “equity security of the Company”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meaning which corresponds to the term “equity security of the issuer” as defined in Exchange Act Rule 16a-1(d)), including without limitation the entire pecuniary interest, whether direct or indirect, of each person identified on Appendix 1 hereto (each such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16 Person") in the number and type of equity securities of the Company set forth opposite such Section 16 Person's name on Appendix 1 (subject to such changes therein as may occur prior to the Effective Time).</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IT IS HEREBY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for purposes of Exchange Act Rule 16b-3, the Board hereby specifically approves the sale or disposition, pursuant to or in connection with the Merger as provided in the Merger Agreement, of each and every equity security of the Company (with the term “equity security of the Company”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meaning which corresponds to the term “equity security of the issuer” as defined in Exchange Act Rule 16a-1(d)), including without limitation the entire pecuniary interest, whether direct or indirect, of each Section 16 Person in the number and type of equity securities of the Company set forth opposite such Section 16 Person's name on Appendix 1 (subject to such changes therein as may occur prior to the Effective Time).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APPENDIX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DISPOSITIONS OF COMPANY EQUITY SECURITIES BY DIRECTORS AND OFFICERS</w:t>
      </w:r>
    </w:p>
    <w:p>
      <w:pPr>
        <w:keepNext w:val="0"/>
        <w:spacing w:before="200" w:after="0" w:line="260" w:lineRule="exact"/>
        <w:ind w:left="720" w:right="0" w:firstLine="0"/>
        <w:jc w:val="both"/>
      </w:pPr>
      <w:r>
        <w:rPr>
          <w:rFonts w:ascii="Times New Roman" w:hAnsi="Times New Roman" w:eastAsia="Times New Roman" w:cs="Times New Roman"/>
          <w:b w:val="0"/>
          <w:sz w:val="24"/>
        </w:rPr>
        <w:t>To consist of the following data:</w:t>
      </w:r>
    </w:p>
    <w:p>
      <w:pPr>
        <w:keepNext w:val="0"/>
        <w:spacing w:before="200" w:after="0" w:line="260" w:lineRule="exact"/>
        <w:ind w:left="1080" w:right="0" w:firstLine="0"/>
        <w:jc w:val="both"/>
      </w:pPr>
      <w:r>
        <w:rPr>
          <w:rFonts w:ascii="Times New Roman" w:hAnsi="Times New Roman" w:eastAsia="Times New Roman" w:cs="Times New Roman"/>
          <w:b w:val="0"/>
          <w:sz w:val="24"/>
        </w:rPr>
        <w:t>•</w:t>
        <w:tab/>
        <w:t>Name of each director and officer.</w:t>
      </w:r>
    </w:p>
    <w:p>
      <w:pPr>
        <w:keepNext w:val="0"/>
        <w:spacing w:before="200" w:after="0" w:line="260" w:lineRule="exact"/>
        <w:ind w:left="1080" w:right="0" w:firstLine="0"/>
        <w:jc w:val="both"/>
      </w:pPr>
      <w:r>
        <w:rPr>
          <w:rFonts w:ascii="Times New Roman" w:hAnsi="Times New Roman" w:eastAsia="Times New Roman" w:cs="Times New Roman"/>
          <w:b w:val="0"/>
          <w:sz w:val="24"/>
        </w:rPr>
        <w:t>•</w:t>
        <w:tab/>
        <w:t>Number of shares of Company common stock beneficially owned by each director or officer.</w:t>
      </w:r>
    </w:p>
    <w:p>
      <w:pPr>
        <w:keepNext w:val="0"/>
        <w:spacing w:before="200" w:after="0" w:line="260" w:lineRule="exact"/>
        <w:ind w:left="1080" w:right="0" w:firstLine="0"/>
        <w:jc w:val="both"/>
      </w:pPr>
      <w:r>
        <w:rPr>
          <w:rFonts w:ascii="Times New Roman" w:hAnsi="Times New Roman" w:eastAsia="Times New Roman" w:cs="Times New Roman"/>
          <w:b w:val="0"/>
          <w:sz w:val="24"/>
        </w:rPr>
        <w:t>•</w:t>
        <w:tab/>
        <w:t>Number of shares of any other equity security of the Company beneficially owned by each director or officer.</w:t>
      </w:r>
    </w:p>
    <w:p>
      <w:pPr>
        <w:keepNext w:val="0"/>
        <w:spacing w:before="200" w:after="0" w:line="260" w:lineRule="exact"/>
        <w:ind w:left="1080" w:right="0" w:firstLine="0"/>
        <w:jc w:val="both"/>
      </w:pPr>
      <w:r>
        <w:rPr>
          <w:rFonts w:ascii="Times New Roman" w:hAnsi="Times New Roman" w:eastAsia="Times New Roman" w:cs="Times New Roman"/>
          <w:b w:val="0"/>
          <w:sz w:val="24"/>
        </w:rPr>
        <w:t>•</w:t>
        <w:tab/>
        <w:t>Number of any derivatives relating to any equity security of the Company beneficially owned by each director or officer, together with the material terms thereof.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