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Tax Representation Letter from Acquiror for Tax-Free Section 368(</w:t>
      </w:r>
      <w:r>
        <w:rPr>
          <w:rFonts w:ascii="Times New Roman" w:hAnsi="Times New Roman" w:eastAsia="Times New Roman" w:cs="Times New Roman"/>
          <w:b/>
          <w:sz w:val="24"/>
        </w:rPr>
        <w:t>a</w:t>
      </w:r>
      <w:r>
        <w:rPr>
          <w:rFonts w:ascii="Times New Roman" w:hAnsi="Times New Roman" w:eastAsia="Times New Roman" w:cs="Times New Roman"/>
          <w:b/>
          <w:sz w:val="24"/>
        </w:rPr>
        <w:t>)(1)(</w:t>
      </w:r>
      <w:r>
        <w:rPr>
          <w:rFonts w:ascii="Times New Roman" w:hAnsi="Times New Roman" w:eastAsia="Times New Roman" w:cs="Times New Roman"/>
          <w:b/>
          <w:sz w:val="24"/>
        </w:rPr>
        <w:t>A</w:t>
      </w:r>
      <w:r>
        <w:rPr>
          <w:rFonts w:ascii="Times New Roman" w:hAnsi="Times New Roman" w:eastAsia="Times New Roman" w:cs="Times New Roman"/>
          <w:b/>
          <w:sz w:val="24"/>
        </w:rPr>
        <w:t>) Reorganization</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[PRINTED ON ACQUIROR'S LETTERHEAD]</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[name of acquiror's tax counsel]</w:t>
      </w:r>
    </w:p>
    <w:p>
      <w:pPr>
        <w:keepNext w:val="0"/>
        <w:spacing w:before="200" w:after="0" w:line="260" w:lineRule="exact"/>
        <w:ind w:left="360" w:right="0" w:firstLine="0"/>
        <w:jc w:val="both"/>
      </w:pPr>
      <w:r>
        <w:rPr>
          <w:rFonts w:ascii="Times New Roman" w:hAnsi="Times New Roman" w:eastAsia="Times New Roman" w:cs="Times New Roman"/>
          <w:b w:val="0"/>
          <w:sz w:val="24"/>
        </w:rPr>
        <w:t>[address of acquiror's tax counsel]</w:t>
      </w:r>
    </w:p>
    <w:p>
      <w:pPr>
        <w:keepNext w:val="0"/>
        <w:spacing w:before="200" w:after="0" w:line="260" w:lineRule="exact"/>
        <w:ind w:left="360" w:right="0" w:firstLine="0"/>
        <w:jc w:val="both"/>
      </w:pPr>
      <w:r>
        <w:rPr>
          <w:rFonts w:ascii="Times New Roman" w:hAnsi="Times New Roman" w:eastAsia="Times New Roman" w:cs="Times New Roman"/>
          <w:b w:val="0"/>
          <w:sz w:val="24"/>
        </w:rPr>
        <w:t>[name of target's tax counsel]</w:t>
      </w:r>
    </w:p>
    <w:p>
      <w:pPr>
        <w:keepNext w:val="0"/>
        <w:spacing w:before="200" w:after="0" w:line="260" w:lineRule="exact"/>
        <w:ind w:left="360" w:right="0" w:firstLine="0"/>
        <w:jc w:val="both"/>
      </w:pPr>
      <w:r>
        <w:rPr>
          <w:rFonts w:ascii="Times New Roman" w:hAnsi="Times New Roman" w:eastAsia="Times New Roman" w:cs="Times New Roman"/>
          <w:b w:val="0"/>
          <w:sz w:val="24"/>
        </w:rPr>
        <w:t>[address of target's tax counsel]</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Re: Tax Representation Letter for Agreement and Plan of Merger (the "Agreement"), dated as of [Date], by and among [Acquiror],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[jurisdiction in which formed] corporation ("Acquiror"), and [Target],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[jurisdiction in which formed] corporation (the "Company")</w:t>
      </w:r>
    </w:p>
    <w:p>
      <w:pPr>
        <w:keepNext w:val="0"/>
        <w:spacing w:before="200" w:after="0" w:line="260" w:lineRule="exact"/>
        <w:ind w:left="360" w:right="0" w:firstLine="0"/>
        <w:jc w:val="both"/>
      </w:pPr>
      <w:r>
        <w:rPr>
          <w:rFonts w:ascii="Times New Roman" w:hAnsi="Times New Roman" w:eastAsia="Times New Roman" w:cs="Times New Roman"/>
          <w:b w:val="0"/>
          <w:sz w:val="24"/>
        </w:rPr>
        <w:t>Ladies and Gentlemen:</w:t>
      </w:r>
    </w:p>
    <w:p>
      <w:pPr>
        <w:keepNext w:val="0"/>
        <w:spacing w:before="120" w:after="0" w:line="260" w:lineRule="exact"/>
        <w:ind w:left="720" w:right="0" w:firstLine="240"/>
        <w:jc w:val="left"/>
      </w:pPr>
      <w:r>
        <w:rPr>
          <w:rFonts w:ascii="Times New Roman" w:hAnsi="Times New Roman" w:eastAsia="Times New Roman" w:cs="Times New Roman"/>
          <w:b w:val="0"/>
          <w:sz w:val="24"/>
        </w:rPr>
        <w:t>In connection with the Merger, [Target's tax counsel], counsel to the Company, and [Acquiror's tax counsel], counsel to Acquiror, will each render its respective opinion with respect to certain United States federal income tax consequences of the Merger, pursuant to Section [_____] of the Agreement. Recognizing that each of [Target's tax counsel] and [Acquiror's tax counsel] will rely on this representation letter in delivering its respective opinion, the undersigned hereby certif[y / ies] and represent[s] on behalf of Acquiror, after due inquiry and investigation, that the following statements and representations, insofar as they apply to Acquiror, are true, correct and complete in all respects, as of the date hereof, and will be true, correct and complete at the Effective Time, and insofar as they do not apply to Acquiror, are to the best of the undersigned's knowledge true, correct, and complete in all respects (and the undersigned know of no fact, situation, or condition that would render such statement or representation anything other than true, correct, and complete in all respects) as of the date hereof, and will be, to the best of the undersigned's knowledge true, correct, and complete in all respects (and the undersigned knows of no fact, situation, or condition that would render such statement or representation anything other than true, correct, and complete in all respects) at the Effective Time:</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the terms and subject to the conditions set forth in the Agreement, and in accordance with and pursuant to the [applicable governing law], at the Effective Time, the Company shall merger with and into Acquiror, with Acquiror continuing as the surviving corporation in the Merger, and the separate corporate existence of the Company shall cease. None of the material terms and conditions of the Agreement have been or will be waived or modified.</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Merger will be consummated in compliance with the material terms of the Agreement. The Agreement, the [Form S-4] and the other documents described in the [Form S-4] represent the entire understanding of the Company with respect to the Merger, and there are no other written or oral agreements regarding the Merger other than those expressly referred to in the Agreement, the [Form S-4] and the other documents described in the [Form S-4].</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has no (and, prior to and at the time of the Merger, will not have any) issued and outstanding stock, other than Company Common Stock. There is no other outstanding stock, indebtedness, instrument, contract or other arrangement that could reasonably be expected to be treated as equity of the Company for United States federal income tax purposes. The Company has no outstanding stock, indebtedness, instrument, contract or arrangement that the Company has treated as debt for U.S. federal income tax purposes and not as debt for any other purpose.</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Merger Consideration was the result of arm's length bargaining between the management of Acquiror, on the one hand, and the management of the Company, on the other hand. At the Effective Time, the fair market value of the Acquiror Common Stock and cash received by each Company shareholder will be approximately equal to the fair market value of Company Common Stock surrendered in the Merger.</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At least [45] percent of the value of the Company shareholders' proprietary interests in the Company will be preserved as proprietary interests in Acquiror received in exchange for Company Common Stock.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purposes of this representation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proprietary interests in the Company will not be preserved to the extent that: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consideration received prior to the Merger, either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redemption of Company Common Stock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with respect to Company Common Stock, is treated as other property or money received in the exchange of Company Common Stock for purposes of Section 356 of the Code, or would be so treated if the Company shareholder also had received Acquiror Common Stock in exchange for Company Common Stock;</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40" w:after="0" w:line="260" w:lineRule="exact"/>
        <w:ind w:left="1440" w:right="0" w:firstLine="240"/>
        <w:jc w:val="left"/>
      </w:pPr>
      <w:r>
        <w:rPr>
          <w:rFonts w:ascii="Times New Roman" w:hAnsi="Times New Roman" w:eastAsia="Times New Roman" w:cs="Times New Roman"/>
          <w:b w:val="0"/>
          <w:sz w:val="24"/>
        </w:rPr>
        <w:t xml:space="preserve"> Acquiror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related to Acquiror as defined in </w:t>
      </w:r>
      <w:r>
        <w:rPr>
          <w:rFonts w:ascii="Times New Roman" w:hAnsi="Times New Roman" w:eastAsia="Times New Roman" w:cs="Times New Roman"/>
          <w:b w:val="0"/>
          <w:sz w:val="24"/>
        </w:rPr>
        <w:t>Treasury Regulation Section 1.368-1(e)(4)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Acquiror Related Person</w:t>
      </w:r>
      <w:r>
        <w:rPr>
          <w:rFonts w:ascii="Times New Roman" w:hAnsi="Times New Roman" w:eastAsia="Times New Roman" w:cs="Times New Roman"/>
          <w:b w:val="0"/>
          <w:sz w:val="24"/>
        </w:rPr>
        <w:t>") acquires Company Common Stock for consideration other than Acquiror Common Stock in connection with the Merger;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cash is paid in respect of Dissenting Shares;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Acquiror Common Stock received in the Merger in exchange for Company Common Stock is redeemed or otherwise acquired (including by derivative transactions that would have the economic effect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acquisition) by Acquiror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Acquiror Related Person for consideration other than Acquiror Common Stock in connection with the Merger (except for possible purchases of such shares that may be made by Acquiror on the open market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repurchase program, which purchases and program satisfy the requirements of </w:t>
      </w:r>
      <w:r>
        <w:rPr>
          <w:rFonts w:ascii="Times New Roman" w:hAnsi="Times New Roman" w:eastAsia="Times New Roman" w:cs="Times New Roman"/>
          <w:b w:val="0"/>
          <w:sz w:val="24"/>
        </w:rPr>
        <w:t>Revenue Ruling 99-58, 1999-2 C.B. 701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Acquiror Stock Repurchase Program</w:t>
      </w:r>
      <w:r>
        <w:rPr>
          <w:rFonts w:ascii="Times New Roman" w:hAnsi="Times New Roman" w:eastAsia="Times New Roman" w:cs="Times New Roman"/>
          <w:b w:val="0"/>
          <w:sz w:val="24"/>
        </w:rPr>
        <w:t>")); or</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cash is paid in respect of fractional shares of Acquiror Common Stock.</w:t>
      </w:r>
    </w:p>
    <w:p>
      <w:pPr>
        <w:keepNext w:val="0"/>
        <w:spacing w:before="240" w:after="0" w:line="260" w:lineRule="exact"/>
        <w:ind w:left="1080" w:right="0" w:firstLine="240"/>
        <w:jc w:val="left"/>
      </w:pPr>
      <w:r>
        <w:rPr>
          <w:rFonts w:ascii="Times New Roman" w:hAnsi="Times New Roman" w:eastAsia="Times New Roman" w:cs="Times New Roman"/>
          <w:b w:val="0"/>
          <w:sz w:val="24"/>
        </w:rPr>
        <w:t xml:space="preserve">Acquiror is not aware of any extraordinary distribution with respect to Company Common Stock that has occurred or is intended, in each case, in connection with the Merger. Neither Acquiror, nor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Acquiror Related Person, has participated, or will participate,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redemption or other acquisition of Company Common Stock made by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related to the Company as defined in </w:t>
      </w:r>
      <w:r>
        <w:rPr>
          <w:rFonts w:ascii="Times New Roman" w:hAnsi="Times New Roman" w:eastAsia="Times New Roman" w:cs="Times New Roman"/>
          <w:b w:val="0"/>
          <w:sz w:val="24"/>
        </w:rPr>
        <w:t>Treasury Regulation Section 1.368-1(e)(4)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Company Related Person</w:t>
      </w:r>
      <w:r>
        <w:rPr>
          <w:rFonts w:ascii="Times New Roman" w:hAnsi="Times New Roman" w:eastAsia="Times New Roman" w:cs="Times New Roman"/>
          <w:b w:val="0"/>
          <w:sz w:val="24"/>
        </w:rPr>
        <w:t xml:space="preserve">"), prior to or in contemplation of the Merger, or otherwise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which the Merger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Acquiror is not aware of any payment made or to be made by the Company, any Company Related Person or any affiliate of the Company, in connection with the Merger or otherwise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which the Merger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any amount to, or on behalf of, any Company shareholder in connection with any sale, redemption or other disposition of any Company Common Stock or Acquiror Common Stock. Acquiror has no plan or intention to make any distributions or dividends with respect to Acquiror Common Stock after the Merger, other than regular, normal dividends or distributions made to all holders of such stock.</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Any reference to Acquiror or the Company in this representation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includes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any successor or predecessor of such corporation, except that the Company is not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predecessor of Acquiror and Acquiror is not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of the Company. For purposes of this representation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will be treated as owning or acquiring any stock owned or acquired, as the case may be, by the partnership (and as having paid any consideration paid by the partnership to acquire such stock) in accordance with that partner's interest in the partnership;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acquisition of Acquiror Common Stock or Company Common Stock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pursuant to any transaction, agreement, arrangement or other understanding with Acquiror, the Company,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Acquiror Related Person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Related Person will be treated as made by Acquiror, the Company, the Acquiror Related Person or the Company Related Person, respectively.</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Neither Acquiror nor any Acquiror Related Person has any plan or intention to redeem or otherwise reacquire (or cause to be redeemed or reacquired) any of the Acquiror Common Stock issued in the Merger (except for possible purchases of such shares that may be made by Acquiror on the open market as part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Acquiror Stock Repurchase Program). Neither any Acquiror Stock Repurchase Program nor any acquisition of Acquiror Common Stock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Acquiror Stock Repurchase Program (</w:t>
      </w:r>
      <w:r>
        <w:rPr>
          <w:rFonts w:ascii="Times New Roman" w:hAnsi="Times New Roman" w:eastAsia="Times New Roman" w:cs="Times New Roman"/>
          <w:b/>
          <w:sz w:val="24"/>
        </w:rPr>
        <w:t>a</w:t>
      </w:r>
      <w:r>
        <w:rPr>
          <w:rFonts w:ascii="Times New Roman" w:hAnsi="Times New Roman" w:eastAsia="Times New Roman" w:cs="Times New Roman"/>
          <w:b w:val="0"/>
          <w:sz w:val="24"/>
        </w:rPr>
        <w:t>) was (or will be) matters negotiated with the Company or any Company shareholder or (b) was (or will be) undertaken at the request of the Company or any Company shareholder. There is no understanding between Acquiror or any Acquiror Related Person, on the one hand, and the Company or any Company shareholder, on the other hand, that any Company shareholder's ownership of Acquiror Common Stock issued in the Merger would be transitory. No Acquiror Stock Repurchase Program favors participation by any Company shareholder or any former Company shareholder over other holders of Acquiror Common Stock.</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Repurchases (if any) of Acquiror Common Stock issued in the Merger will be made on the open market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broker for the prevailing market price.</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mechanics of any open market purchases of Acquiror Common Stock will be such that (i) Acquiror, at the time of each such open market purchase, will not know the identity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seller of Acquiror Common Stock and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shareholder of the Company who receives Acquiror Common Stock in the Merger and subsequently sells it will not know whether Acquiror is the buyer.</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Without regard to any Acquiror Stock Repurchase Program,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market will exist for the newly-issued Acquiror Common Stock held by the former Company shareholders at and after the Effective Time.</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40" w:after="0" w:line="260" w:lineRule="exact"/>
        <w:ind w:left="720" w:right="0" w:firstLine="0"/>
        <w:jc w:val="both"/>
      </w:pPr>
      <w:r>
        <w:rPr>
          <w:rFonts w:ascii="Times New Roman" w:hAnsi="Times New Roman" w:eastAsia="Times New Roman" w:cs="Times New Roman"/>
          <w:b w:val="0"/>
          <w:sz w:val="24"/>
        </w:rPr>
        <w:t xml:space="preserve"> Acquiror has no plan or intention to sell or otherwise dispose of any of the assets of Company acquired in the Merger, except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dispositions made in the ordinary course of business or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of stock or assets permitted under </w:t>
      </w:r>
      <w:r>
        <w:rPr>
          <w:rFonts w:ascii="Times New Roman" w:hAnsi="Times New Roman" w:eastAsia="Times New Roman" w:cs="Times New Roman"/>
          <w:b w:val="0"/>
          <w:sz w:val="24"/>
        </w:rPr>
        <w:t>Treasury Regulation Section 1.368-2(f)</w:t>
      </w:r>
      <w:r>
        <w:rPr>
          <w:rFonts w:ascii="Times New Roman" w:hAnsi="Times New Roman" w:eastAsia="Times New Roman" w:cs="Times New Roman"/>
          <w:b w:val="0"/>
          <w:sz w:val="24"/>
        </w:rPr>
        <w:t xml:space="preserve"> and either </w:t>
      </w:r>
      <w:r>
        <w:rPr>
          <w:rFonts w:ascii="Times New Roman" w:hAnsi="Times New Roman" w:eastAsia="Times New Roman" w:cs="Times New Roman"/>
          <w:b w:val="0"/>
          <w:sz w:val="24"/>
        </w:rPr>
        <w:t>Treasury Regulation Section 1.368-2(k)</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1.368-1(d)(4)</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Following the Merger, Acquiror,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its qualified group of corporations (as defined in </w:t>
      </w:r>
      <w:r>
        <w:rPr>
          <w:rFonts w:ascii="Times New Roman" w:hAnsi="Times New Roman" w:eastAsia="Times New Roman" w:cs="Times New Roman"/>
          <w:b w:val="0"/>
          <w:sz w:val="24"/>
        </w:rPr>
        <w:t>Treasury Regulation Section 1.368-1(d)(4)(ii)</w:t>
      </w:r>
      <w:r>
        <w:rPr>
          <w:rFonts w:ascii="Times New Roman" w:hAnsi="Times New Roman" w:eastAsia="Times New Roman" w:cs="Times New Roman"/>
          <w:b w:val="0"/>
          <w:sz w:val="24"/>
        </w:rPr>
        <w:t xml:space="preserve">), will continue the historic business of Company or 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portion (at least 33 1/3% by value) of Company's historic business assets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For purposes of this test, Acquiror and such members (i) shall be deemed to own that portion of the assets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reflecting their interest therein and (ii) shall be treated as conducting the business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of which they are members, provided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they own in the aggregate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33 1/3% capital and profits interest in such partnership or (B) they own in the aggregate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20% capital and profits interest in such partnership and perform active and substantial managerial functions with respect thereto.</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otherwise provided in Section [  ] of the Agreement, ]Acquiror, the Company and the Company shareholders will each pay their respective expenses, if any, incurred in connection with the Merger, and Acquiror has not agreed to assume, nor will assume, directly or indirectly, any expense or other liability, whether fixed or contingent, of any Company shareholder in connection with or as part of the Merger or any related transaction.</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There is no intercorporate indebtedness existing between Acquiror or any of its subsidiaries, on the one hand, and the Company or any of its subsidiaries, on the other hand, that was issued, acquired or will be settled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discount.</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Acquiror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company, as defined in Sections 368(</w:t>
      </w:r>
      <w:r>
        <w:rPr>
          <w:rFonts w:ascii="Times New Roman" w:hAnsi="Times New Roman" w:eastAsia="Times New Roman" w:cs="Times New Roman"/>
          <w:b/>
          <w:sz w:val="24"/>
        </w:rPr>
        <w:t>a</w:t>
      </w:r>
      <w:r>
        <w:rPr>
          <w:rFonts w:ascii="Times New Roman" w:hAnsi="Times New Roman" w:eastAsia="Times New Roman" w:cs="Times New Roman"/>
          <w:b w:val="0"/>
          <w:sz w:val="24"/>
        </w:rPr>
        <w:t>)(2)(F)(iii) and (iv) of the Code.</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the Effective Time, the fair market value of the assets of the Company transferred to Acquiror in the Merger will exceed the sum of the liabilities of the Company to which such assets are subject, if any, plus the liabilities assumed by Acquiror in the Merger.</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best knowledge of Acquiror, the liabilities of the Company assumed by Acquiror and the liabilities to which the transferred assets of the Company are subject were incurred by the Company in the ordinary course of its business.</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Acquiror is not under the jurisdiction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 under Title 11 of the United States Code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receivership, foreclosure,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proceeding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or state court.</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payment of cash, if any, in lieu of fractional shares of Acquiror Common Stock represents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mere mechanical rounding off solely for the purpose of avoiding the expense and inconvenience to Acquiror of issuing fractional shares and does not represent separately bargained-for consideration. The fractional share interests of each Company shareholder will be aggregated, and no Company shareholder, with the possible exception of shareholders whose holdings are in multiple accounts or with multiple brokers, will receive cash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or greater than the value of one full share of Acquiror Common Stock.]</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None of the compensation received (or to be received) by any shareholder-employee of the Company will be separate consideration for, or allocable to, any Company Common Stock held by such shareholder-employee; none of the shares of Acquiror Common Stock received by any shareholder-employee of the Company, as part of any overall plan of which the Merger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was (or will be) separate consideration for, or allocable to, any employment agreement; and the compensation paid (or to be paid) to any shareholder-employee of the Company was (or will be) for services actually rendered or to be rendered and was (or will be) commensurate with amounts paid to third parties bargaining at arm's length for similar services.</w:t>
      </w:r>
    </w:p>
    <w:p>
      <w:pPr>
        <w:keepNext w:val="0"/>
        <w:spacing w:before="120" w:after="0" w:line="260" w:lineRule="exact"/>
        <w:ind w:left="720" w:right="0" w:firstLine="0"/>
        <w:jc w:val="left"/>
      </w:pPr>
      <w:r>
        <w:rPr>
          <w:rFonts w:ascii="Times New Roman" w:hAnsi="Times New Roman" w:eastAsia="Times New Roman" w:cs="Times New Roman"/>
          <w:b w:val="0"/>
          <w:sz w:val="24"/>
        </w:rPr>
        <w:t>20.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Acquiror will not, and will not cause or permit its Subsidiaries to, take any position on any Federal, state, or local income or franchise tax return (including any tax return filed on behalf of Company after the Closing), or take any other tax reporting position, that is inconsistent with the treatment of the Merger,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reorganization under Section 368(</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any representation or statement herein, except to the extent otherwise required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by the Tax Court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decree, or other order by any court of competent jurisdiction that has become final. In addition, Acquiror has no plan or intention to take, or cause or permit its subsidiaries to take, any action that would be reasonably likely to prevent the treatment of the Merger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reorganization under Section 368(</w:t>
      </w:r>
      <w:r>
        <w:rPr>
          <w:rFonts w:ascii="Times New Roman" w:hAnsi="Times New Roman" w:eastAsia="Times New Roman" w:cs="Times New Roman"/>
          <w:b/>
          <w:sz w:val="24"/>
        </w:rPr>
        <w:t>a</w:t>
      </w:r>
      <w:r>
        <w:rPr>
          <w:rFonts w:ascii="Times New Roman" w:hAnsi="Times New Roman" w:eastAsia="Times New Roman" w:cs="Times New Roman"/>
          <w:b w:val="0"/>
          <w:sz w:val="24"/>
        </w:rPr>
        <w:t>)(1) of the Code.</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Merger is being undertaken for valid business reasons unrelated to taxes[, including without limitation: [ ]].</w:t>
      </w:r>
    </w:p>
    <w:p>
      <w:pPr>
        <w:keepNext w:val="0"/>
        <w:spacing w:before="120" w:after="0" w:line="260" w:lineRule="exact"/>
        <w:ind w:left="720" w:right="0" w:firstLine="0"/>
        <w:jc w:val="left"/>
      </w:pPr>
      <w:r>
        <w:rPr>
          <w:rFonts w:ascii="Times New Roman" w:hAnsi="Times New Roman" w:eastAsia="Times New Roman" w:cs="Times New Roman"/>
          <w:b w:val="0"/>
          <w:sz w:val="24"/>
        </w:rPr>
        <w:t>22.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undersigned is authorized to make all of the representations set forth herein.</w:t>
      </w:r>
    </w:p>
    <w:p>
      <w:pPr>
        <w:keepNext w:val="0"/>
        <w:spacing w:before="200" w:after="0" w:line="260" w:lineRule="exact"/>
        <w:ind w:left="360" w:right="0" w:firstLine="0"/>
        <w:jc w:val="both"/>
      </w:pPr>
      <w:r>
        <w:rPr>
          <w:rFonts w:ascii="Times New Roman" w:hAnsi="Times New Roman" w:eastAsia="Times New Roman" w:cs="Times New Roman"/>
          <w:b w:val="0"/>
          <w:sz w:val="24"/>
        </w:rPr>
        <w:t>Acquiror understands that [Acquiror's tax counsel], as counsel to Acquiror, and [Target's tax counsel], as counsel to the Company, will rely on this representation letter in rendering their respective opinions concerning certain of the United States federal income tax consequences of the Merger and hereby commit to inform them if, for any reason, any of the foregoing representations or statements ceases to be true prior to the Effective Time.</w:t>
      </w:r>
    </w:p>
    <w:p>
      <w:pPr>
        <w:keepNext w:val="0"/>
        <w:spacing w:before="200" w:after="0" w:line="260" w:lineRule="exact"/>
        <w:ind w:left="360" w:right="0" w:firstLine="0"/>
        <w:jc w:val="both"/>
      </w:pPr>
      <w:r>
        <w:rPr>
          <w:rFonts w:ascii="Times New Roman" w:hAnsi="Times New Roman" w:eastAsia="Times New Roman" w:cs="Times New Roman"/>
          <w:b w:val="0"/>
          <w:sz w:val="24"/>
        </w:rPr>
        <w:t>Acquiror acknowledges that (i) these opinions will be based on the accuracy of the representations set forth herein and on the accuracy of the representations and warranties and the satisfaction of the covenants and obligations contained in the Agreement and the various other documents related thereto, and (ii) these opinions will be subject to certain limitations and qualifications including that they may not be relied upon if any such representations or warranties are not accurate or if any of such covenants or obligations are not satisfied in all material respects. The undersigned acknowledge[s] that these opinions will not address any tax consequences of the Merger or any action taken in connection therewith except as expressly set forth in such opinions.</w:t>
      </w:r>
    </w:p>
    <w:p>
      <w:pP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each of the undersigned has, on behalf of Acquiror, caused this Representation Letter to be executed as of the date first set forth above.</w:t>
      </w:r>
    </w:p>
    <w:p>
      <w:pPr>
        <w:keepNext w:val="0"/>
        <w:spacing w:before="120" w:after="0" w:line="260" w:lineRule="exact"/>
        <w:ind w:left="360" w:right="0" w:firstLine="0"/>
        <w:jc w:val="left"/>
      </w:pPr>
      <w:r>
        <w:rPr>
          <w:rFonts w:ascii="Times New Roman" w:hAnsi="Times New Roman" w:eastAsia="Times New Roman" w:cs="Times New Roman"/>
          <w:b w:val="0"/>
          <w:sz w:val="24"/>
        </w:rPr>
        <w:t>[Acquiror]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              ]</w:t>
      </w:r>
    </w:p>
    <w:p>
      <w:pPr>
        <w:keepNext w:val="0"/>
        <w:spacing w:before="120" w:after="0" w:line="260" w:lineRule="exact"/>
        <w:ind w:left="360" w:right="0" w:firstLine="0"/>
        <w:jc w:val="left"/>
      </w:pPr>
      <w:r>
        <w:rPr>
          <w:rFonts w:ascii="Times New Roman" w:hAnsi="Times New Roman" w:eastAsia="Times New Roman" w:cs="Times New Roman"/>
          <w:b w:val="0"/>
          <w:sz w:val="24"/>
        </w:rPr>
        <w:t>Title: [              ]</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              ]</w:t>
      </w:r>
    </w:p>
    <w:p>
      <w:pPr>
        <w:keepNext w:val="0"/>
        <w:spacing w:before="120" w:after="0" w:line="260" w:lineRule="exact"/>
        <w:ind w:left="360" w:right="0" w:firstLine="0"/>
        <w:jc w:val="left"/>
      </w:pPr>
      <w:r>
        <w:rPr>
          <w:rFonts w:ascii="Times New Roman" w:hAnsi="Times New Roman" w:eastAsia="Times New Roman" w:cs="Times New Roman"/>
          <w:b w:val="0"/>
          <w:sz w:val="24"/>
        </w:rPr>
        <w:t>Title: [              ]</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