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Tax Representation Letter from Seller for Tax-Free Section 368(</w:t>
      </w:r>
      <w:r>
        <w:rPr>
          <w:rFonts w:ascii="Times New Roman" w:hAnsi="Times New Roman" w:eastAsia="Times New Roman" w:cs="Times New Roman"/>
          <w:b/>
          <w:sz w:val="24"/>
        </w:rPr>
        <w:t>a</w:t>
      </w:r>
      <w:r>
        <w:rPr>
          <w:rFonts w:ascii="Times New Roman" w:hAnsi="Times New Roman" w:eastAsia="Times New Roman" w:cs="Times New Roman"/>
          <w:b/>
          <w:sz w:val="24"/>
        </w:rPr>
        <w:t>)(1)(C) Reorganization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[PRINTED ON SELLER'S 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Seller's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[address of Seller's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[name of acquiror's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[address of acquiror's tax counsel]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 Tax Representation Letter for Acquisition and Reorganization Agreement (the "Agreement"), dated as of [Date], by and among [Acquiror],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("Acquiror"), and [Seller],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in which formed] corporation (the "Seller")</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120" w:after="0" w:line="260" w:lineRule="exact"/>
        <w:ind w:left="720" w:right="0" w:firstLine="240"/>
        <w:jc w:val="left"/>
      </w:pPr>
      <w:r>
        <w:rPr>
          <w:rFonts w:ascii="Times New Roman" w:hAnsi="Times New Roman" w:eastAsia="Times New Roman" w:cs="Times New Roman"/>
          <w:b w:val="0"/>
          <w:sz w:val="24"/>
        </w:rPr>
        <w:t>In connection with the Acquisition, [Seller's tax counsel], counsel to Seller, and [Acquiror's tax counsel], counsel to Acquiror, will each render its respective opinion with respect to certain United States federal income tax consequences of the Acquisition, pursuant to Section [_____] of the Agreement. Recognizing that each of [Seller's tax counsel] and [Acquiror's tax counsel] will rely on this representation letter in delivering its respective opinion, the undersigned hereby certifies and represents on behalf of Seller, after due inquiry and investigation, that the following statements and representations, insofar as they apply to Seller, are true, correct and complete in all respects, as of the date hereof, and will be true, correct and complete on the Closing Date, and insofar as they do not apply to Seller, are to the best of the undersigned's knowledge true, correct, and complete in all respects (and the undersigned knows of no fact, situation, or condition that would render such statement or representation anything other than true, correct, and complete in all respects) as of the date hereof, and will be, to the best of the undersigned's knowledge true, correct, and complete in all respects (and the undersigned knows of no fact, situation, or condition that would render such statement or representation anything other than true, correct, and complete in all respects) on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Acquisition will be carried out strictly in accordance with the Agreement. None of the material terms and conditions contained in the Agreement have been or will be waived or modified. The terms of the Agreement are the product of arm's length negotiations. The Agreement represents the entire agreement among Acquiror and Seller with respect to the Acquisition, and there are no other written or oral agreements regarding the Acquisition (or any Acquisition related thereto) other than those expressly referred to in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fair market value of Acquiror Common Stock and the Cash Consideration will be approximately equal to the fair market value of the Purchased Assets transferred by Seller pursuant to the Acquisition. Within thirty (30) days following the Acquisition, and pursuant to the plan of reorganization that includes the Acquisition, Seller will liquidate for United States federal tax purposes.</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Pursuant to the Acquisition, Seller will transfer to Acquiror, in exchange for Acquiror Common Stock, assets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market value which is at least 80 percent of the fair market value of all assets held by Seller immediately prior to the Acquisition. For purposes of this representation, assets retained by Seller and assets received in exchange for the Cash Consideration are not considered to be received in exchange for Acquiror Common Stock.</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Pursuant to the Acquisition, Seller will transfer assets to Acquiror representing at least ninety percent (90%) of the fair market value of the net assets and at least seventy percent (70%) of the fair market value of the gross assets held by Seller immediately prior to the Acquisition. For purposes of this representation, the following assets will be included as assets of Seller held by Seller immediately prior to the Acquisition: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Assets used by Seller to pay Seller Stockholders receiving cash in lieu of fractional shares of Acquiror Common Stock or perfecting dissenters' rights; </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Assets used to pay expenses or liabilities incurred in connection with the Acquisition; </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Assets disposed of by Seller (other than assets transferred by Seller to Acquiror in the Acquisition) prior to the Acquisition and in contemplation thereof; </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Assets paid by Seller to Seller Stockholders as distributions, in redemption, or otherwise with respect to Seller capital stock; and </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Assets used by Seller to make distributions, redemptions, or other payments in respect of Seller capital stock or rights to acquire such stock (including payments treated as such for tax purposes) that are made as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overall plan of which the Acquisition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fair market value of Acquiror Common Stock received by Seller pursuant to the Acquisition is greater than or equal to 80% of the fair market value of the Purchased Assets.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40" w:after="0" w:line="260" w:lineRule="exact"/>
        <w:ind w:left="720" w:right="0" w:firstLine="240"/>
        <w:jc w:val="left"/>
      </w:pPr>
      <w:r>
        <w:rPr>
          <w:rFonts w:ascii="Times New Roman" w:hAnsi="Times New Roman" w:eastAsia="Times New Roman" w:cs="Times New Roman"/>
          <w:b w:val="0"/>
          <w:sz w:val="24"/>
        </w:rPr>
        <w:t xml:space="preserve"> Neither Seller nor any person related to Seller within the meaning of </w:t>
      </w:r>
      <w:r>
        <w:rPr>
          <w:rFonts w:ascii="Times New Roman" w:hAnsi="Times New Roman" w:eastAsia="Times New Roman" w:cs="Times New Roman"/>
          <w:b w:val="0"/>
          <w:sz w:val="24"/>
        </w:rPr>
        <w:t>Treasury Regulation Section 1.368-1(e)(3)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(e)(4)</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(e)(5)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"Seller Related Person") has, directly or indirectly, purchased, redeemed or otherwise acquired, or made any distributions with respect to, any Seller capital stock prior to and in contemplation of the Acquisition, or otherwise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of which the Acquisition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40" w:after="0" w:line="260" w:lineRule="exact"/>
        <w:ind w:left="720" w:right="0" w:firstLine="240"/>
        <w:jc w:val="left"/>
      </w:pPr>
      <w:r>
        <w:rPr>
          <w:rFonts w:ascii="Times New Roman" w:hAnsi="Times New Roman" w:eastAsia="Times New Roman" w:cs="Times New Roman"/>
          <w:b w:val="0"/>
          <w:sz w:val="24"/>
        </w:rPr>
        <w:t xml:space="preserve"> To the best knowledge of the management of Seller, there is no plan or intention on the part of the Seller Stockholders to sell, exchange or otherwise transfer ownership of any Acquiror Common Stock received in the Acquisition to Acquiror or any person related to Acquiror within the meaning of </w:t>
      </w:r>
      <w:r>
        <w:rPr>
          <w:rFonts w:ascii="Times New Roman" w:hAnsi="Times New Roman" w:eastAsia="Times New Roman" w:cs="Times New Roman"/>
          <w:b w:val="0"/>
          <w:sz w:val="24"/>
        </w:rPr>
        <w:t>Treasury Regulation Section 1.368-1(e)(3)</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(e)(4)</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(e)(5)</w:t>
      </w:r>
      <w:r>
        <w:rPr>
          <w:rFonts w:ascii="Times New Roman" w:hAnsi="Times New Roman" w:eastAsia="Times New Roman" w:cs="Times New Roman"/>
          <w:b w:val="0"/>
          <w:sz w:val="24"/>
        </w:rPr>
        <w:t>, directly or indirectly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"Acquiror Related Person"). For purposes of this representation, repurchases in the open market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stock repurchase program, which was not created or modified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or intent formed subsequent to the initiation of negotiations concerning the Acquisition and for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business purpose, will be disregarded. </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40" w:after="0" w:line="260" w:lineRule="exact"/>
        <w:ind w:left="720" w:right="0" w:firstLine="240"/>
        <w:jc w:val="left"/>
      </w:pPr>
      <w:r>
        <w:rPr>
          <w:rFonts w:ascii="Times New Roman" w:hAnsi="Times New Roman" w:eastAsia="Times New Roman" w:cs="Times New Roman"/>
          <w:b w:val="0"/>
          <w:sz w:val="24"/>
        </w:rPr>
        <w:t xml:space="preserve"> Seller has used the Purchased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"historic business" within the meaning of </w:t>
      </w:r>
      <w:r>
        <w:rPr>
          <w:rFonts w:ascii="Times New Roman" w:hAnsi="Times New Roman" w:eastAsia="Times New Roman" w:cs="Times New Roman"/>
          <w:b w:val="0"/>
          <w:sz w:val="24"/>
        </w:rPr>
        <w:t>Treasury Regulation Section 1.368-1(d)</w:t>
      </w:r>
      <w:r>
        <w:rPr>
          <w:rFonts w:ascii="Times New Roman" w:hAnsi="Times New Roman" w:eastAsia="Times New Roman" w:cs="Times New Roman"/>
          <w:b w:val="0"/>
          <w:sz w:val="24"/>
        </w:rPr>
        <w:t xml:space="preserve">, and Seller has not sold, transferred or otherwise disposed of any assets that would prevent Acquiror or members of Acquiror's qualified group (within the meaning of </w:t>
      </w:r>
      <w:r>
        <w:rPr>
          <w:rFonts w:ascii="Times New Roman" w:hAnsi="Times New Roman" w:eastAsia="Times New Roman" w:cs="Times New Roman"/>
          <w:b w:val="0"/>
          <w:sz w:val="24"/>
        </w:rPr>
        <w:t>Treasury Regulations § 1.368-1(d)(4)(ii)</w:t>
      </w:r>
      <w:r>
        <w:rPr>
          <w:rFonts w:ascii="Times New Roman" w:hAnsi="Times New Roman" w:eastAsia="Times New Roman" w:cs="Times New Roman"/>
          <w:b w:val="0"/>
          <w:sz w:val="24"/>
        </w:rPr>
        <w:t xml:space="preserve">) from continuing the historic business of Seller or using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portion of the Seller's historic business assets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after the Merger. For purposes of this representation, Acquiror's "qualified group" means one or more chains of corporations connected through stock ownership with Acquiror, but only if Acquiror owns directly stock meeting the requirements of Section 368(c) of the Code in at least one other corporation, and stock meeting the requirements of Section 368(c) of the Code in each of the corporations (except Acquiror) is owned directly by one of the other corporations. In addition, Acquiror will be treated as owning its proportionate share of the Company's business assets used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of any partnership and conducting the business of the partnership of which Acquiror or members of its qualified group are partners, provided that either members of Acquiror's qualified group, in the aggregate, own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interest" or one or more members of the qualified group have "active and substantial management functions"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with respect to that partnership's business (each, within the meaning of </w:t>
      </w:r>
      <w:r>
        <w:rPr>
          <w:rFonts w:ascii="Times New Roman" w:hAnsi="Times New Roman" w:eastAsia="Times New Roman" w:cs="Times New Roman"/>
          <w:b w:val="0"/>
          <w:sz w:val="24"/>
        </w:rPr>
        <w:t>Treasury Regulation Section 1.368-1(d)(4)(iii)(B)(2)</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[Except as otherwise provided in Section [  ] of the Agreement, ]Acquiror, Seller and the Seller Stockholders will each pay their respective expenses, if any, incurred in connection with the Acquisition, and Acquiror has not agreed to assume, nor will assume, directly or indirectly, any expense or other liability, whether fixed or contingent, of any Seller Stockholder in connection with or as part of the Acquisition or any related Acquisition.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There is no intercorporate indebtedness existing between Seller or any of its Subsidiaries, on the one hand, and Acquiror or any of its Subsidiaries, on the other hand, that was issued, acquired or will be settled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discount.</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Seller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company, as defined in Sections 368(</w:t>
      </w:r>
      <w:r>
        <w:rPr>
          <w:rFonts w:ascii="Times New Roman" w:hAnsi="Times New Roman" w:eastAsia="Times New Roman" w:cs="Times New Roman"/>
          <w:b/>
          <w:sz w:val="24"/>
        </w:rPr>
        <w:t>a</w:t>
      </w:r>
      <w:r>
        <w:rPr>
          <w:rFonts w:ascii="Times New Roman" w:hAnsi="Times New Roman" w:eastAsia="Times New Roman" w:cs="Times New Roman"/>
          <w:b w:val="0"/>
          <w:sz w:val="24"/>
        </w:rPr>
        <w:t>)(2)(F)(iii) and (iv)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Seller is not under the jurisdiction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title 11 of the United States Code or similar case within the meaning of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)(3)(</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720" w:right="0" w:firstLine="0"/>
        <w:jc w:val="left"/>
      </w:pPr>
      <w:r>
        <w:rPr>
          <w:rFonts w:ascii="Times New Roman" w:hAnsi="Times New Roman" w:eastAsia="Times New Roman" w:cs="Times New Roman"/>
          <w:b w:val="0"/>
          <w:sz w:val="24"/>
        </w:rPr>
        <w:t>13.</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payment of cash, if any, in lieu of fractional shares of Acquiror Common Stock represents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mere mechanical rounding off solely for the purpose of avoiding the expense and inconvenience to Acquiror of issuing fractional shares and does not represent separately bargained-for consideration. The fractional share interests of each Seller Stockholder will be aggregated, and no Seller Stockholder, with the possible exception of stockholders whose holdings are in multiple accounts or with multiple brokers, will receive cash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or greater than the value of one full share of Acquiror Common Stock.]</w:t>
      </w:r>
    </w:p>
    <w:p>
      <w:pPr>
        <w:keepNext w:val="0"/>
        <w:spacing w:before="120" w:after="0" w:line="260" w:lineRule="exact"/>
        <w:ind w:left="720" w:right="0" w:firstLine="0"/>
        <w:jc w:val="left"/>
      </w:pPr>
      <w:r>
        <w:rPr>
          <w:rFonts w:ascii="Times New Roman" w:hAnsi="Times New Roman" w:eastAsia="Times New Roman" w:cs="Times New Roman"/>
          <w:b w:val="0"/>
          <w:sz w:val="24"/>
        </w:rPr>
        <w:t>14.</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Seller will have no liabilities assumed by Acquiror and will not transfer to Acquiror any assets subject to liabilities in the Acquisition.</w:t>
      </w:r>
    </w:p>
    <w:p>
      <w:pPr>
        <w:keepNext w:val="0"/>
        <w:spacing w:before="120" w:after="0" w:line="260" w:lineRule="exact"/>
        <w:ind w:left="720" w:right="0" w:firstLine="0"/>
        <w:jc w:val="left"/>
      </w:pPr>
      <w:r>
        <w:rPr>
          <w:rFonts w:ascii="Times New Roman" w:hAnsi="Times New Roman" w:eastAsia="Times New Roman" w:cs="Times New Roman"/>
          <w:b w:val="0"/>
          <w:sz w:val="24"/>
        </w:rPr>
        <w:t>15.</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During the period beginning with Seller's inception and ending on the Closing Date: (i) neither Acquiror nor any Acquiror Related Person will own beneficially or of record, or will have owned beneficially or of record, any stock of Seller, or other securities, options, warrants or instruments giving the holder thereof the right to acquire Seller capital stock or other securities issued by Seller; (ii) neither Seller nor any Seller Related Person will have acquired Seller capital stock; and (iii) no distribution will have been made with respect to the capital stock of Seller.</w:t>
      </w:r>
    </w:p>
    <w:p>
      <w:pPr>
        <w:keepNext w:val="0"/>
        <w:spacing w:before="120" w:after="0" w:line="260" w:lineRule="exact"/>
        <w:ind w:left="720" w:right="0" w:firstLine="0"/>
        <w:jc w:val="left"/>
      </w:pPr>
      <w:r>
        <w:rPr>
          <w:rFonts w:ascii="Times New Roman" w:hAnsi="Times New Roman" w:eastAsia="Times New Roman" w:cs="Times New Roman"/>
          <w:b w:val="0"/>
          <w:sz w:val="24"/>
        </w:rPr>
        <w:t>16.</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None of the amounts received by Seller in connection with the [Non-Compete Agreement] or by any of the Seller Stockholders in connection with any Stockholder Agreement will be separate consideration for, or allocable to, any of the Purchased Assets. None of the Acquiror Common Stock shall be separate consideration for, or allocable to, the Non-Compete Agreement or any Stockholder Agreement.</w:t>
      </w:r>
    </w:p>
    <w:p>
      <w:pPr>
        <w:keepNext w:val="0"/>
        <w:spacing w:before="120" w:after="0" w:line="260" w:lineRule="exact"/>
        <w:ind w:left="720" w:right="0" w:firstLine="0"/>
        <w:jc w:val="left"/>
      </w:pPr>
      <w:r>
        <w:rPr>
          <w:rFonts w:ascii="Times New Roman" w:hAnsi="Times New Roman" w:eastAsia="Times New Roman" w:cs="Times New Roman"/>
          <w:b w:val="0"/>
          <w:sz w:val="24"/>
        </w:rPr>
        <w:t>17.</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Less than 50 percent of the fair market value of Seller's total assets consists of stock and securities. For purposes of the preceding sentence, Seller's total assets exclude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 cash items (including accounts receivable and cash equivalents), and United States government securities and (b) stock and securities issued by any Subsidiary at least 50 percent of the voting power or 50 percent of the total fair market value of all outstanding classes of the stock of which is owned by Seller, but Seller is treated as owning directly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ratable share (based on the percentage of the fair market value of the Subsidiary's stock owned by Seller) of the assets owned by any such Subsidiary.</w:t>
      </w:r>
    </w:p>
    <w:p>
      <w:pPr>
        <w:keepNext w:val="0"/>
        <w:spacing w:before="120" w:after="0" w:line="260" w:lineRule="exact"/>
        <w:ind w:left="720" w:right="0" w:firstLine="0"/>
        <w:jc w:val="left"/>
      </w:pPr>
      <w:r>
        <w:rPr>
          <w:rFonts w:ascii="Times New Roman" w:hAnsi="Times New Roman" w:eastAsia="Times New Roman" w:cs="Times New Roman"/>
          <w:b w:val="0"/>
          <w:sz w:val="24"/>
        </w:rPr>
        <w:t>18.</w:t>
      </w:r>
    </w:p>
    <w:p>
      <w:pPr>
        <w:keepNext w:val="0"/>
        <w:spacing w:before="240" w:after="0" w:line="260" w:lineRule="exact"/>
        <w:ind w:left="720" w:right="0" w:firstLine="240"/>
        <w:jc w:val="left"/>
      </w:pPr>
      <w:r>
        <w:rPr>
          <w:rFonts w:ascii="Times New Roman" w:hAnsi="Times New Roman" w:eastAsia="Times New Roman" w:cs="Times New Roman"/>
          <w:b w:val="0"/>
          <w:sz w:val="24"/>
        </w:rPr>
        <w:t xml:space="preserve"> Following the Acquisition, Seller will comply with the record-keeping and information filing requirements of </w:t>
      </w:r>
      <w:r>
        <w:rPr>
          <w:rFonts w:ascii="Times New Roman" w:hAnsi="Times New Roman" w:eastAsia="Times New Roman" w:cs="Times New Roman"/>
          <w:b w:val="0"/>
          <w:sz w:val="24"/>
        </w:rPr>
        <w:t>Treasury Regulation Section 1.368-3</w:t>
      </w:r>
      <w:r>
        <w:rPr>
          <w:rFonts w:ascii="Times New Roman" w:hAnsi="Times New Roman" w:eastAsia="Times New Roman" w:cs="Times New Roman"/>
          <w:b w:val="0"/>
          <w:sz w:val="24"/>
        </w:rPr>
        <w:t>. Seller will provide each Seller Stockholder with the information necessary for the Seller Stockholders to comply with such requirements.</w:t>
      </w:r>
    </w:p>
    <w:p>
      <w:pPr>
        <w:keepNext w:val="0"/>
        <w:spacing w:before="120" w:after="0" w:line="260" w:lineRule="exact"/>
        <w:ind w:left="720" w:right="0" w:firstLine="0"/>
        <w:jc w:val="left"/>
      </w:pPr>
      <w:r>
        <w:rPr>
          <w:rFonts w:ascii="Times New Roman" w:hAnsi="Times New Roman" w:eastAsia="Times New Roman" w:cs="Times New Roman"/>
          <w:b w:val="0"/>
          <w:sz w:val="24"/>
        </w:rPr>
        <w:t>19.</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For purposes of this officer's certificate, (i)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of Acquiror Common Stock or Seller capital stock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pursuant to any Acquisition, agreement, arrangement or other understanding with Acquiror, Seller,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Acquiror Related Person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Seller Related Person will be treated as made by Acquiror, Seller, the Acquiror Related Person or the Seller Related Person, respectively; (ii) each partner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will be treated as owning or acquiring any stock owned or acquired, as the case may be, by the partnership (and as having paid any consideration paid by the partnership to acquire such stock) in accordance with that partner's interest in the partnership; and (iii) any reference to Acquiror or Seller includes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to any successor or predecessor of such corporation, except that Seller is not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of Acquiror and neither Acquiror nor the Seller Stockholders are treated as successors of Seller.</w:t>
      </w:r>
    </w:p>
    <w:p>
      <w:pPr>
        <w:keepNext w:val="0"/>
        <w:spacing w:before="120" w:after="0" w:line="260" w:lineRule="exact"/>
        <w:ind w:left="720" w:right="0" w:firstLine="0"/>
        <w:jc w:val="left"/>
      </w:pPr>
      <w:r>
        <w:rPr>
          <w:rFonts w:ascii="Times New Roman" w:hAnsi="Times New Roman" w:eastAsia="Times New Roman" w:cs="Times New Roman"/>
          <w:b w:val="0"/>
          <w:sz w:val="24"/>
        </w:rPr>
        <w:t>20.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Seller will not, and will not cause or permit its Subsidiaries to, take any position on any Federal, state, or local income or franchise tax return, or take any other tax reporting position, that is inconsistent with the treatment of the Acquisition,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under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any representation or statement herein, except to the extent otherwise required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by the Tax Court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decree, or other order by any court of competent jurisdiction that has become final. In addition, Seller has no plan or intention to take, or cause or permit its Subsidiaries to take, any action that would be reasonably likely to prevent the treatment of the Acquisition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reorganization under Section 368(</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Acquisition is being undertaken for valid business reasons unrelated to taxes[, including without limitation: [ ]].</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 The undersigned is authorized to make all of the representations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Seller understands that [Acquiror's tax counsel], as counsel to Acquiror, and [Seller's tax counsel], as counsel to Acquiror, will rely on this representation letter in rendering their respective opinions concerning certain of the United States federal income tax consequences of the Acquisition and hereby commit to inform them if, for any reason, any of the foregoing representations or statements ceases to be true prior to the Closing Date.</w:t>
      </w:r>
    </w:p>
    <w:p>
      <w:pPr>
        <w:keepNext w:val="0"/>
        <w:spacing w:before="200" w:after="0" w:line="260" w:lineRule="exact"/>
        <w:ind w:left="360" w:right="0" w:firstLine="0"/>
        <w:jc w:val="both"/>
      </w:pPr>
      <w:r>
        <w:rPr>
          <w:rFonts w:ascii="Times New Roman" w:hAnsi="Times New Roman" w:eastAsia="Times New Roman" w:cs="Times New Roman"/>
          <w:b w:val="0"/>
          <w:sz w:val="24"/>
        </w:rPr>
        <w:t>Acquiror acknowledges that (i) these opinions will be based on the accuracy of the representations set forth herein and on the accuracy of the representations and warranties and the satisfaction of the covenants and obligations contained in the Agreement and the various other documents related thereto, and (ii) these opinions will be subject to certain limitations and qualifications including that they may not be relied upon if any such representations or warranties are not accurate or if any of such covenants or obligations are not satisfied in all material respects. The undersigned acknowledge[s] that these opinions will not address any tax consequences of the Acquisition or any action taken in connection therewith except as expressly set forth in such opinions.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on behalf of Seller, caused this Representation Letter to be executed as of the date first set forth above.</w:t>
      </w:r>
    </w:p>
    <w:p>
      <w:pPr>
        <w:keepNext w:val="0"/>
        <w:spacing w:before="120" w:after="0" w:line="260" w:lineRule="exact"/>
        <w:ind w:left="360" w:right="0" w:firstLine="0"/>
        <w:jc w:val="left"/>
      </w:pPr>
      <w:r>
        <w:rPr>
          <w:rFonts w:ascii="Times New Roman" w:hAnsi="Times New Roman" w:eastAsia="Times New Roman" w:cs="Times New Roman"/>
          <w:b w:val="0"/>
          <w:sz w:val="24"/>
        </w:rPr>
        <w:t>[Seller]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              ]</w:t>
      </w:r>
    </w:p>
    <w:p>
      <w:pPr>
        <w:keepNext w:val="0"/>
        <w:spacing w:before="120" w:after="0" w:line="260" w:lineRule="exact"/>
        <w:ind w:left="360" w:right="0" w:firstLine="0"/>
        <w:jc w:val="left"/>
      </w:pPr>
      <w:r>
        <w:rPr>
          <w:rFonts w:ascii="Times New Roman" w:hAnsi="Times New Roman" w:eastAsia="Times New Roman" w:cs="Times New Roman"/>
          <w:b w:val="0"/>
          <w:sz w:val="24"/>
        </w:rPr>
        <w:t>Title: [              ]</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              ]</w:t>
      </w:r>
    </w:p>
    <w:p>
      <w:pPr>
        <w:keepNext w:val="0"/>
        <w:spacing w:before="120" w:after="0" w:line="260" w:lineRule="exact"/>
        <w:ind w:left="360" w:right="0" w:firstLine="0"/>
        <w:jc w:val="left"/>
      </w:pPr>
      <w:r>
        <w:rPr>
          <w:rFonts w:ascii="Times New Roman" w:hAnsi="Times New Roman" w:eastAsia="Times New Roman" w:cs="Times New Roman"/>
          <w:b w:val="0"/>
          <w:sz w:val="24"/>
        </w:rPr>
        <w:t>Title: [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