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Tax Representation Letter from Seller for Tax-Free Section 368(</w:t>
      </w:r>
      <w:r>
        <w:rPr>
          <w:rFonts w:ascii="Times New Roman" w:hAnsi="Times New Roman" w:eastAsia="Times New Roman" w:cs="Times New Roman"/>
          <w:b/>
          <w:sz w:val="24"/>
        </w:rPr>
        <w:t>a</w:t>
      </w:r>
      <w:r>
        <w:rPr>
          <w:rFonts w:ascii="Times New Roman" w:hAnsi="Times New Roman" w:eastAsia="Times New Roman" w:cs="Times New Roman"/>
          <w:b/>
          <w:sz w:val="24"/>
        </w:rPr>
        <w:t>)(1)(C) Reorganization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[PRINTED ON SELLER'S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Seller's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[address of Seller's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[name of acquiror's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[address of acquiror's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Tax Representation Letter for Acquisition and Reorganization Agreement (the "Agreement"), dated as of [Date], by and among [Acquiror],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in which formed] corporation ("Acquiror"), and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in which formed] corporation (the "Seller")</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120" w:after="0" w:line="260" w:lineRule="exact"/>
        <w:ind w:left="720" w:right="0" w:firstLine="240"/>
        <w:jc w:val="left"/>
      </w:pPr>
      <w:r>
        <w:rPr>
          <w:rFonts w:ascii="Times New Roman" w:hAnsi="Times New Roman" w:eastAsia="Times New Roman" w:cs="Times New Roman"/>
          <w:b w:val="0"/>
          <w:sz w:val="24"/>
        </w:rPr>
        <w:t>In connection with the Acquisition, [Seller's tax counsel], counsel to Seller, and [Acquiror's tax counsel], counsel to Acquiror, will each render its respective opinion with respect to certain United States federal income tax consequences of the Acquisition, pursuant to Section [_____] of the Agreement. Recognizing that each of [Seller's tax counsel] and [Acquiror's tax counsel] will rely on this representation letter in delivering its respective opinion, the undersigned hereby certifies and represents on behalf of Seller, after due inquiry and investigation, that the following statements and representations, insofar as they apply to Seller, are true, correct and complete in all respects, as of the date hereof, and will be true, correct and complete on the Closing Date, and insofar as they do not apply to Seller, are to the best of the undersigned's knowledge true, correct, and complete in all respects (and the undersigned knows of no fact, situation, or condition that would render such statement or representation anything other than true, correct, and complete in all respects) as of the date hereof, and will be, to the best of the undersigned's knowledge true, correct, and complete in all respects (and the undersigned knows of no fact, situation, or condition that would render such statement or representation anything other than true, correct, and complete in all respects) on the Closing Date: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Acquisition will be carried out strictly in accordance with the Agreement. None of the material terms and conditions contained in the Agreement have been or will be waived or modified. The terms of the Agreement are the product of arm's length negotiations. The Agreement represents the entire agreement among Acquiror and Seller with respect to the Acquisition, and there are no other written or oral agreements regarding the Acquisition (or any Acquisition related thereto) other than those expressly referred to in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fair market value of Acquiror Common Stock and the Cash Consideration will be approximately equal to the fair market value of the Purchased Assets transferred by Seller pursuant to the Acquisition. Within thirty (30) days following the Acquisition, and pursuant to the plan of reorganization that includes the Acquisition, Seller will liquidate for United States federal tax purposes.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Pursuant to the Acquisition, Seller will transfer to Acquiror, in exchange for Acquiror Common Stock, assets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market value which is at least 80 percent of the fair market value of all assets held by Seller immediately prior to the Acquisition. For purposes of this representation, assets retained by Seller and assets received in exchange for the Cash Consideration are not considered to be received in exchange for Acquiror Common Stock.</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Pursuant to the Acquisition, Seller will transfer assets to Acquiror representing at least ninety percent (90%) of the fair market value of the net assets and at least seventy percent (70%) of the fair market value of the gross assets held by Seller immediately prior to the Acquisition. For purposes of this representation, the following assets will be included as assets of Seller held by Seller immediately prior to the Acquisition: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Assets used by Seller to pay Seller Stockholders receiving cash in lieu of fractional shares of Acquiror Common Stock or perfecting dissenters' rights;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Assets used to pay expenses or liabilities incurred in connection with the Acquisition;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Assets disposed of by Seller (other than assets transferred by Seller to Acquiror in the Acquisition) prior to the Acquisition and in contemplation thereof; </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Assets paid by Seller to Seller Stockholders as distributions, in redemption, or otherwise with respect to Seller capital stock; and </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Assets used by Seller to make distributions, redemptions, or other payments in respect of Seller capital stock or rights to acquire such stock (including payments treated as such for tax purposes) that are made as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plan of which the Acquisition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fair market value of Acquiror Common Stock received by Seller pursuant to the Acquisition is greater than or equal to 80% of the fair market value of the Purchased Assets.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Neither Seller nor any person related to Seller within the meaning of Treasury Regulation Section 1.368-1(e)(3), (e)(4) and (e)(5)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 Related Person") has, directly or indirectly, purchased, redeemed or otherwise acquired, or made any distributions with respect to, any Seller capital stock prior to and in contemplation of the Acquisition, or otherwise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which the Acquisition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To the best knowledge of the management of Seller, there is no plan or intention on the part of the Seller Stockholders to sell, exchange or otherwise transfer ownership of any Acquiror Common Stock received in the Acquisition to Acquiror or any person related to Acquiror within the meaning of Treasury Regulation Section 1.368-1(e)(3), (e)(4) and (e)(5), directly or indirectly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Related Person"). For purposes of this representation, repurchases in the open market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stock repurchase program, which was not created or modified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or intent formed subsequent to the initiation of negotiations concerning the Acquisition and for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business purpose, will be disregarded.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Seller has used the Purchased Assets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"historic business" within the meaning of Treasury Regulation Section 1.368-1(d), and Seller has not sold, transferred or otherwise disposed of any assets that would prevent Acquiror or members of Acquiror's qualified group (within the meaning of Treasury Regulations § 1.368-1(d)(4)(ii)) from continuing the historic business of Seller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portion of the Seller's historic business assets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after the Merger. For purposes of this representation, Acquiror's "qualified group" means one or more chains of corporations connected through stock ownership with Acquiror, but only if Acquiror owns directly stock meeting the requirements of Section 368(c) of the Code in at least one other corporation, and stock meeting the requirements of Section 368(c) of the Code in each of the corporations (except Acquiror) is owned directly by one of the other corporations. In addition, Acquiror will be treated as owning its proportionate share of the Company's business assets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of any partnership and conducting the business of the partnership of which Acquiror or members of its qualified group are partners, provided that either members of Acquiror's qualified group, in the aggregate,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interest" or one or more members of the qualified group have "active and substantial management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with respect to that partnership's business (each, within the meaning of Treasury Regulation Section 1.368-1(d)(4)(iii)(B)(2).</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[Except as otherwise provided in Section [  ] of the Agreement, ]Acquiror, Seller and the Seller Stockholders will each pay their respective expenses, if any, incurred in connection with the Acquisition, and Acquiror has not agreed to assume, nor will assume, directly or indirectly, any expense or other liability, whether fixed or contingent, of any Seller Stockholder in connection with or as part of the Acquisition or any related Acquisition.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There is no intercorporate indebtedness existing between Seller or any of its Subsidiaries, on the one hand, and Acquiror or any of its Subsidiaries, on the other hand, that was issued, acquired or will be settled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Seller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company, as defined in Sections 368(</w:t>
      </w:r>
      <w:r>
        <w:rPr>
          <w:rFonts w:ascii="Times New Roman" w:hAnsi="Times New Roman" w:eastAsia="Times New Roman" w:cs="Times New Roman"/>
          <w:b/>
          <w:sz w:val="24"/>
        </w:rPr>
        <w:t>a</w:t>
      </w:r>
      <w:r>
        <w:rPr>
          <w:rFonts w:ascii="Times New Roman" w:hAnsi="Times New Roman" w:eastAsia="Times New Roman" w:cs="Times New Roman"/>
          <w:b w:val="0"/>
          <w:sz w:val="24"/>
        </w:rPr>
        <w:t>)(2)(F)(iii) and (iv)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Seller is not under the jurisdiction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11 of the United States Code or similar case within the meaning of Section 368(</w:t>
      </w:r>
      <w:r>
        <w:rPr>
          <w:rFonts w:ascii="Times New Roman" w:hAnsi="Times New Roman" w:eastAsia="Times New Roman" w:cs="Times New Roman"/>
          <w:b/>
          <w:sz w:val="24"/>
        </w:rPr>
        <w:t>a</w:t>
      </w:r>
      <w:r>
        <w:rPr>
          <w:rFonts w:ascii="Times New Roman" w:hAnsi="Times New Roman" w:eastAsia="Times New Roman" w:cs="Times New Roman"/>
          <w:b w:val="0"/>
          <w:sz w:val="24"/>
        </w:rPr>
        <w:t>)(3)(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payment of cash, if any, in lieu of fractional shares of Acquiror Common Stock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mere mechanical rounding off solely for the purpose of avoiding the expense and inconvenience to Acquiror of issuing fractional shares and does not represent separately bargained-for consideration. The fractional share interests of each Seller Stockholder will be aggregated, and no Seller Stockholder, with the possible exception of stockholders whose holdings are in multiple accounts or with multiple brokers, will receive cash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or greater than the value of one full share of Acquiror Common Stock.]</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Seller will have no liabilities assumed by Acquiror and will not transfer to Acquiror any assets subject to liabilities in the Acquisition.</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During the period beginning with Seller's inception and ending on the Closing Date: (i) neither Acquiror nor any Acquiror Related Person will own beneficially or of record, or will have owned beneficially or of record, any stock of Seller, or other securities, options, warrants or instruments giving the holder thereof the right to acquire Seller capital stock or other securities issued by Seller; (ii) neither Seller nor any Seller Related Person will have acquired Seller capital stock; and (iii) no distribution will have been made with respect to the capital stock of Seller.</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None of the amounts received by Seller in connection with the [Non-Compete Agreement] or by any of the Seller Stockholders in connection with any Stockholder Agreement will be separate consideration for, or allocable to, any of the Purchased Assets. None of the Acquiror Common Stock shall be separate consideration for, or allocable to, the Non-Compete Agreement or any Stockholder Agreement.</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Less than 50 percent of the fair market value of Seller's total assets consists of stock and securities. For purposes of the preceding sentence, Seller's total assets exclude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cash items (including accounts receivable and cash equivalents), and United States government securities and (b) stock and securities issued by any Subsidiary at least 50 percent of the voting power or 50 percent of the total fair market value of all outstanding classes of the stock of which is owned by Seller, but Seller is treated as owning 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ratable share (based on the percentage of the fair market value of the Subsidiary's stock owned by Seller) of the assets owned by any such Subsidiary.</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Following the Acquisition, Seller will comply with the record-keeping and information filing requirements of Treasury Regulation Section 1.368-3. Seller will provide each Seller Stockholder with the information necessary for the Seller Stockholders to comply with such requirements.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For purposes of this officer's certificate,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of Acquiror Common Stock or Seller capital stock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pursuant to any Acquisition, agreement, arrangement or other understanding with Acquiror, Seller,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Related Person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 Related Person will be treated as made by Acquiror, Seller, the Acquiror Related Person or the Seller Related Person, respectively; (ii) each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will be treated as owning or acquiring any stock owned or acquired, as the case may be, by the partnership (and as having paid any consideration paid by the partnership to acquire such stock) in accordance with that partner's interest in the partnership; and (iii) any reference to Acquiror or Seller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successor or predecessor of such corporation, except that Seller is not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predecessor of Acquiror and neither Acquiror nor the Seller Stockholders are treated as successors of Seller.</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Seller will not, and will not cause or permit its Subsidiaries to, take any position on any Federal, state, or local income or franchise tax return, or take any other tax reporting position, that is inconsistent with the treatment of the Acquisition,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under Section 368(</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any representation or statement herein, except to the extent otherwise required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by the Tax Court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decree, or other order by any court of competent jurisdiction that has become final. In addition, Seller has no plan or intention to take, or cause or permit its Subsidiaries to take, any action that would be reasonably likely to prevent the treatment of the Acquisition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under Section 368(</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Acquisition is being undertaken for valid business reasons unrelated to taxes[, including without limitation: [ ]].</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undersigned is authorized to make all of the representations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Seller understands that [Acquiror's tax counsel], as counsel to Acquiror, and [Seller's tax counsel], as counsel to Acquiror, will rely on this representation letter in rendering their respective opinions concerning certain of the United States federal income tax consequences of the Acquisition and hereby commit to inform them if, for any reason, any of the foregoing representations or statements ceases to be true prior to the Closing Date.</w:t>
      </w:r>
    </w:p>
    <w:p>
      <w:pPr>
        <w:keepNext w:val="0"/>
        <w:spacing w:before="200" w:after="0" w:line="260" w:lineRule="exact"/>
        <w:ind w:left="360" w:right="0" w:firstLine="0"/>
        <w:jc w:val="both"/>
      </w:pPr>
      <w:r>
        <w:rPr>
          <w:rFonts w:ascii="Times New Roman" w:hAnsi="Times New Roman" w:eastAsia="Times New Roman" w:cs="Times New Roman"/>
          <w:b w:val="0"/>
          <w:sz w:val="24"/>
        </w:rPr>
        <w:t>Acquiror acknowledges that (i) these opinions will be based on the accuracy of the representations set forth herein and on the accuracy of the representations and warranties and the satisfaction of the covenants and obligations contained in the Agreement and the various other documents related thereto, and (ii) these opinions will be subject to certain limitations and qualifications including that they may not be relied upon if any such representations or warranties are not accurate or if any of such covenants or obligations are not satisfied in all material respects. The undersigned acknowledge[s] that these opinions will not address any tax consequences of the Acquisition or any action taken in connection therewith except as expressly set forth in such opinions.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I have, on behalf of Seller, caused this Representation Letter to be executed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              ]</w:t>
      </w:r>
    </w:p>
    <w:p>
      <w:pPr>
        <w:keepNext w:val="0"/>
        <w:spacing w:before="120" w:after="0" w:line="260" w:lineRule="exact"/>
        <w:ind w:left="360" w:right="0" w:firstLine="0"/>
        <w:jc w:val="left"/>
      </w:pPr>
      <w:r>
        <w:rPr>
          <w:rFonts w:ascii="Times New Roman" w:hAnsi="Times New Roman" w:eastAsia="Times New Roman" w:cs="Times New Roman"/>
          <w:b w:val="0"/>
          <w:sz w:val="24"/>
        </w:rPr>
        <w:t>Title: [              ]</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              ]</w:t>
      </w:r>
    </w:p>
    <w:p>
      <w:pPr>
        <w:keepNext w:val="0"/>
        <w:spacing w:before="120" w:after="0" w:line="260" w:lineRule="exact"/>
        <w:ind w:left="360" w:right="0" w:firstLine="0"/>
        <w:jc w:val="left"/>
      </w:pPr>
      <w:r>
        <w:rPr>
          <w:rFonts w:ascii="Times New Roman" w:hAnsi="Times New Roman" w:eastAsia="Times New Roman" w:cs="Times New Roman"/>
          <w:b w:val="0"/>
          <w:sz w:val="24"/>
        </w:rPr>
        <w:t>Title: [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