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Tax Representation Letter from Target for Tax-Free Section 368(</w:t>
      </w:r>
      <w:r>
        <w:rPr>
          <w:rFonts w:ascii="Times New Roman" w:hAnsi="Times New Roman" w:eastAsia="Times New Roman" w:cs="Times New Roman"/>
          <w:b/>
          <w:sz w:val="24"/>
        </w:rPr>
        <w:t>a</w:t>
      </w:r>
      <w:r>
        <w:rPr>
          <w:rFonts w:ascii="Times New Roman" w:hAnsi="Times New Roman" w:eastAsia="Times New Roman" w:cs="Times New Roman"/>
          <w:b/>
          <w:sz w:val="24"/>
        </w:rPr>
        <w:t>)(1)(</w:t>
      </w:r>
      <w:r>
        <w:rPr>
          <w:rFonts w:ascii="Times New Roman" w:hAnsi="Times New Roman" w:eastAsia="Times New Roman" w:cs="Times New Roman"/>
          <w:b/>
          <w:sz w:val="24"/>
        </w:rPr>
        <w:t>A</w:t>
      </w:r>
      <w:r>
        <w:rPr>
          <w:rFonts w:ascii="Times New Roman" w:hAnsi="Times New Roman" w:eastAsia="Times New Roman" w:cs="Times New Roman"/>
          <w:b/>
          <w:sz w:val="24"/>
        </w:rPr>
        <w:t>) Reorganization</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[PRINTED ON TARGET'S 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target's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[address of target's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[name of acquiror's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[address of acquiror's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 Tax Representation Letter for Agreement and Plan of Merger (the "Agreement"), dated as of [Date], by and among [Acquiror],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in which formed] corporation ("Acquiror"), and [Target],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in which formed] corporation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120" w:after="0" w:line="260" w:lineRule="exact"/>
        <w:ind w:left="720" w:right="0" w:firstLine="240"/>
        <w:jc w:val="left"/>
      </w:pPr>
      <w:r>
        <w:rPr>
          <w:rFonts w:ascii="Times New Roman" w:hAnsi="Times New Roman" w:eastAsia="Times New Roman" w:cs="Times New Roman"/>
          <w:b w:val="0"/>
          <w:sz w:val="24"/>
        </w:rPr>
        <w:t>In connection with the Merger, [Target's tax counsel], counsel to the Company, and [Acquiror's tax counsel], counsel to Acquiror, will each render its respective opinion with respect to certain United States federal income tax consequences of the Merger, pursuant to Section [_____] of the Agreement. Recognizing that each of [Target's tax counsel] and [Acquiror's tax counsel] will rely on this representation letter in delivering its respective opinion, the undersigned hereby certifies and represents on behalf of the Company, after due inquiry and investigation, that the following statements and representations, insofar as they apply to the Company, are true, correct and complete in all respects, as of the date hereof, and will be true, correct and complete at the Effective Time, and insofar as they do not apply to the Company, are to the best of the undersigned's knowledge true, correct, and complete in all respects (and the undersigned knows of no fact, situation, or condition that would render such statement or representation anything other than true, correct, and complete in all respects) as of the date hereof, and will be, to the best of the undersigned's knowledge true, correct, and complete in all respects (and the undersigned knows of no fact, situation, or condition that would render such statement or representation anything other than true, correct, and complete in all respects) at the Effective Time: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terms and subject to the conditions set forth in the Agreement, and in accordance with and pursuant to the [applicable governing law], at the Effective Time, the Company shall merge with and into Acquiror, with Acquiror continuing as the surviving corporation in the Merger, and the separate corporate existence of the Company shall cease. None of the material terms and conditions of the Agreement have been or will be waived or modified.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Merger will be consummated in compliance with the material terms of the Agreement. The Agreement, the [Form S-4] and the other documents described in the [Form S-4] represent the entire understanding of the Company with respect to the Merger, and there are no other written or oral agreements regarding the Merger other than those expressly referred to in the Agreement, the [Form S-4] and the other documents described in the [Form S-4].</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has no (and, prior to and at the time of the Merger, will not have any) issued and outstanding stock, other than Company Common Stock. There is no other outstanding stock, indebtedness, instrument, contract or other arrangement that could reasonably be expected to be treated as equity of the Company for United States federal income tax purposes. The Company has no outstanding stock, indebtedness, instrument, contract or arrangement that the Company has treated as debt for U.S. federal income tax purposes and not as debt for any other purpose.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Merger Consideration was the result of arm's length bargaining between the management of Acquiror, on the one hand, and the management of the Company, on the other hand. At the Effective Time, the fair market value of the Acquiror Common Stock and cash received by each Company shareholder will be approximately equal to the fair market value of Company Common Stock surrendered in the Merger.</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At least [45] percent of the value of the Company shareholders' proprietary interests in the Company will be preserved as proprietary interests in Acquiror received in exchange for Company Common Stock.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purposes of this representation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proprietary interests in the Company will not be preserved to the extent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consideration received prior to the Merger, either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redemption of Company Common Stock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with respect to Company Common Stock, is treated as other property or money received in the exchange of Company Common Stock for purposes of Section 356 of the Code, or would be so treated if the Company shareholder also had received Acquiror Common Stock in exchange for Company Common Stock;</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Acquiror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related to Acquiror as defined in Treasury Regulation Section 1.368-1(e)(4)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"Acquiror Related Person") acquires Company Common Stock for consideration other than Acquiror Common Stock in connection with the Merger;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cash is paid in respect of Dissenting Shares;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Acquiror Common Stock received in the Merger in exchange for Company Common Stock is redeemed or otherwise acquired (including by derivative transactions that would have the economic effect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by Acquiror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Acquiror Related Person for consideration other than Acquiror Common Stock in connection with the Merger (except for possible purchases of such shares that may be made by Acquiror on the open market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repurchase program, which purchases and program satisfy the requirements of Revenue Ruling 99-58, 1999-2 C.B. 701; or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cash is paid in respect of fractional shares of Acquiror Common Stock.</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Company has not caused, and will not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extraordinary distribution with respect to its shares to occur in connection with the Merger. Neither the Company 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related to the Company as defined in Treasury Regulation Section 1.368-1(e)(4)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Related Person") has participated, or will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redemption or other acquisition of, or any distributions with respect to, Company Common Stock, in connection with or in contemplation of the Merger, or otherwise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which the Merger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Neither the Company, any Company Related Person nor any affiliate of the Company, has paid or will pay, in connection with the Merger or otherwise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which the Merger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any amount to, or on behalf of, any Company shareholder in connection with any sale, redemption or other disposition of any Company Common Stock or Acquiror Common Stock. Any reference to Acquiror or the Company in this representation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any successor or predecessor of such corporation, except that the Company is not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of Acquiror and Acquiror is not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of the Company. For purposes of this representation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will be treated as owning or acquiring any stock owned or acquired, as the case may be, by the partnership (and as having paid any consideration paid by the partnership to acquire such stock) in accordance with that partner's interest in the partnership;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of Acquiror Common Stock or Company Common Stock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pursuant to any transaction, agreement, arrangement or other understanding with Acquiror,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Acquiror Related Person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Related Person will be treated as made by Acquiror, the Company, the Acquiror Related Person or the Company Related Person, respectively.</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provided in Section [  ] of the Agreement, ]Acquiror, the Company and the Company shareholders will each pay their respective expenses, if any, incurred in connection with the Merger, and Acquiror has not agreed to assume, nor will assume, directly or indirectly, any expense or other liability, whether fixed or contingent, of any Company shareholder in connection with or as part of the Merger or any related transaction.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is no intercorporate indebtedness existing between Acquiror or any of its subsidiaries, on the one hand, and the Company or any of its subsidiaries, on the other hand, that was issued, acquired or will be settled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discount.</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conducts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historic business within the meaning of Treasury Regulation § 1.368-1(d), and the Company has not sold, transferred or otherwise disposed of any assets that would prevent Acquiror or members of Acquiror's qualified group (within the meaning of Treasury Regulations § 1.368-1(d)(4)(ii)) from continuing the historic business of the Company or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portion of the Company's historic business assets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after the Merger. For purposes of this representation, Acquiror's "qualified group" means one or more chains of corporations connected through stock ownership with Acquiror, but only if Acquiror owns directly stock meeting the requirements of Section 368(c) of the Code in at least one other corporation, and stock meeting the requirements of Section 368(c) of the Code in each of the corporations (except Acquiror) is owned directly by one of the other corporations. In addition, Acquiror will be treated as owning its proportionate share of the Company's business assets used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of any partnership and conducting the business of the partnership of which Acquiror or members of its qualified group are partners, provided that either members of Acquiror's qualified group, in the aggregate, own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interest" or one or more members of the qualified group have "active and substantial management functions"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with respect to that partnership's business (each, within the meaning of Treasury Regulation Section 1.368-1(d)(4)(iii)(B)(2).</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as defined in Sections 368(</w:t>
      </w:r>
      <w:r>
        <w:rPr>
          <w:rFonts w:ascii="Times New Roman" w:hAnsi="Times New Roman" w:eastAsia="Times New Roman" w:cs="Times New Roman"/>
          <w:b/>
          <w:sz w:val="24"/>
        </w:rPr>
        <w:t>a</w:t>
      </w:r>
      <w:r>
        <w:rPr>
          <w:rFonts w:ascii="Times New Roman" w:hAnsi="Times New Roman" w:eastAsia="Times New Roman" w:cs="Times New Roman"/>
          <w:b w:val="0"/>
          <w:sz w:val="24"/>
        </w:rPr>
        <w:t>)(2)(F)(iii) and (iv)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Effective Time, the fair market value of the assets of the Company transferred to Acquiror in the Merger will exceed the sum of the liabilities of the Company to which such assets are subject, if any, plus the liabilities assumed by Acquiror in the Merger.</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liabilities of the Company assumed by Acquiror and the liabilities to which the transferred assets of the Company are subject were incurred by the Company in the ordinary course of its business.</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is not under the jurisdiction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under Title 11 of the United States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receivership, foreclosure,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proceeding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or state court.</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payment of cash, if any, in lieu of fractional shares of Acquiror Common Stock represents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mere mechanical rounding off solely for the purpose of avoiding the expense and inconvenience to Acquiror of issuing fractional shares and does not represent separately bargained-for consideration. The fractional share interests of each Company shareholder will be aggregated, and no Company shareholder, with the possible exception of shareholders whose holdings are in multiple accounts or with multiple brokers, will receive cash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or greater than the value of one full share of Acquiror Common Stock.]</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None of the compensation received (or to be received) by any shareholder-employee of the Company will be separate consideration for, or allocable to, any Company Common Stock held by such shareholder-employee; none of the shares of Acquiror Common Stock received by any shareholder-employee of the Company, as part of any overall plan of which the Merger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was (or will be) separate consideration for, or allocable to, any employment agreement; and the compensation paid (or to be paid) to any shareholder-employee of the Company was (or will be) for services actually rendered or to be rendered and was (or will be) commensurate with amounts paid to third parties bargaining at arm's length for similar services.</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has not negotiated and will not negotiate, and none of the Company shareholders has negotiated or will negotiate, any acquisition of Acquiror Common Stock from the Company shareholders or requested, and will not request, that any acquisitions of Acquiror Common Stock be made from the Company shareholders. There is no understanding between Acquiror or any Acquiror Related Person, on the one hand, and the Company or any Company shareholder, on the other hand, that any Company shareholder's ownership of Acquiror Common Stock issued in the Merger would be transitory.</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will not, and will not cause or permit its subsidiaries to, take any position on any Federal, state, or local income or franchise tax return (including any tax return filed on behalf of the Company after the Closing), or take any other tax reporting position, that is inconsistent with the treatment of the Merger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under Section 368(</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Code or any representation or statement herein, except to the extent otherwise required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by the U.S. Tax Court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decree, or other order by any court of competent jurisdiction that has become final. In addition, the Company has no plan or intention to take, or cause or permit its subsidiaries to take, any action that would be reasonably likely to prevent the treatment of the Merger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under Section 368(</w:t>
      </w:r>
      <w:r>
        <w:rPr>
          <w:rFonts w:ascii="Times New Roman" w:hAnsi="Times New Roman" w:eastAsia="Times New Roman" w:cs="Times New Roman"/>
          <w:b/>
          <w:sz w:val="24"/>
        </w:rPr>
        <w:t>a</w:t>
      </w:r>
      <w:r>
        <w:rPr>
          <w:rFonts w:ascii="Times New Roman" w:hAnsi="Times New Roman" w:eastAsia="Times New Roman" w:cs="Times New Roman"/>
          <w:b w:val="0"/>
          <w:sz w:val="24"/>
        </w:rPr>
        <w:t>)(1)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Merger is being undertaken for valid business reasons unrelated to taxes[, including without limitation: [ ]].</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undersigned is authorized to make all of the representations set forth herein.</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understands that [Acquiror's tax counsel], as counsel to Acquiror, and [Target's tax counsel], as counsel to the Company, will rely on this representation letter in rendering their respective opinions concerning certain of the United States federal income tax consequences of the Merger and hereby commits to inform them if, for any reason, any of the foregoing representations or statements ceases to be true prior to the Effective Time.</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acknowledges that (i) these opinions will be based on the accuracy of the representations set forth herein and on the accuracy of the representations and warranties and the satisfaction of the covenants and obligations contained in the Merger Agreement and the various other documents related thereto, and (ii) these opinions will be subject to certain limitations and qualifications including that they may not be relied upon if any such representations or warranties are not accurate or if any of such covenants or obligations are not satisfied in all material respects. The undersigned acknowledges that these opinions will not address any tax consequences of the Merger or any action taken in connection therewith except as expressly set forth in such opinions.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each of the undersigned has, on behalf of the Company, caused this Representation Letter to be executed as of the date first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[Target 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              ]</w:t>
      </w:r>
    </w:p>
    <w:p>
      <w:pPr>
        <w:keepNext w:val="0"/>
        <w:spacing w:before="120" w:after="0" w:line="260" w:lineRule="exact"/>
        <w:ind w:left="360" w:right="0" w:firstLine="0"/>
        <w:jc w:val="left"/>
      </w:pPr>
      <w:r>
        <w:rPr>
          <w:rFonts w:ascii="Times New Roman" w:hAnsi="Times New Roman" w:eastAsia="Times New Roman" w:cs="Times New Roman"/>
          <w:b w:val="0"/>
          <w:sz w:val="24"/>
        </w:rPr>
        <w:t>Title: [              ]</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              ]</w:t>
      </w:r>
    </w:p>
    <w:p>
      <w:pPr>
        <w:keepNext w:val="0"/>
        <w:spacing w:before="120" w:after="0" w:line="260" w:lineRule="exact"/>
        <w:ind w:left="360" w:right="0" w:firstLine="0"/>
        <w:jc w:val="left"/>
      </w:pPr>
      <w:r>
        <w:rPr>
          <w:rFonts w:ascii="Times New Roman" w:hAnsi="Times New Roman" w:eastAsia="Times New Roman" w:cs="Times New Roman"/>
          <w:b w:val="0"/>
          <w:sz w:val="24"/>
        </w:rPr>
        <w:t>Title: [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